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AF55D" w14:textId="3530A9F9" w:rsidR="00CF1FC5" w:rsidRPr="00C95FD1" w:rsidRDefault="00CF1FC5" w:rsidP="00CF1FC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6649FF">
        <w:rPr>
          <w:rFonts w:cs="Arial"/>
          <w:b/>
          <w:sz w:val="24"/>
          <w:szCs w:val="24"/>
        </w:rPr>
        <w:t>1</w:t>
      </w:r>
      <w:r w:rsidRPr="007D3E81">
        <w:rPr>
          <w:rFonts w:cs="Arial"/>
          <w:b/>
          <w:sz w:val="24"/>
          <w:szCs w:val="24"/>
        </w:rPr>
        <w:tab/>
      </w:r>
      <w:r w:rsidR="008F7E42" w:rsidRPr="008F7E42">
        <w:rPr>
          <w:rFonts w:cs="Arial"/>
          <w:b/>
          <w:sz w:val="24"/>
          <w:szCs w:val="24"/>
        </w:rPr>
        <w:t>R3-234257</w:t>
      </w:r>
    </w:p>
    <w:p w14:paraId="5203A648" w14:textId="0CCBB11B" w:rsidR="00CF1FC5" w:rsidRDefault="006649FF" w:rsidP="00CF1FC5">
      <w:pPr>
        <w:pStyle w:val="CRCoverPage"/>
        <w:outlineLvl w:val="0"/>
        <w:rPr>
          <w:b/>
          <w:noProof/>
          <w:sz w:val="24"/>
        </w:rPr>
      </w:pPr>
      <w:r w:rsidRPr="006649FF">
        <w:rPr>
          <w:b/>
          <w:noProof/>
          <w:sz w:val="24"/>
        </w:rPr>
        <w:t>Toulouse</w:t>
      </w:r>
      <w:r w:rsidR="00CF1FC5" w:rsidRPr="00DE5447">
        <w:rPr>
          <w:b/>
          <w:noProof/>
          <w:sz w:val="24"/>
        </w:rPr>
        <w:t xml:space="preserve">, </w:t>
      </w:r>
      <w:r>
        <w:rPr>
          <w:b/>
          <w:noProof/>
          <w:sz w:val="24"/>
        </w:rPr>
        <w:t>France</w:t>
      </w:r>
      <w:r w:rsidR="00CF1FC5" w:rsidRPr="00DE5447">
        <w:rPr>
          <w:b/>
          <w:noProof/>
          <w:sz w:val="24"/>
        </w:rPr>
        <w:t xml:space="preserve">, </w:t>
      </w:r>
      <w:r>
        <w:rPr>
          <w:b/>
          <w:noProof/>
          <w:sz w:val="24"/>
        </w:rPr>
        <w:t>Aug</w:t>
      </w:r>
      <w:r w:rsidR="00CF1FC5" w:rsidRPr="00DE5447">
        <w:rPr>
          <w:b/>
          <w:noProof/>
          <w:sz w:val="24"/>
        </w:rPr>
        <w:t xml:space="preserve"> 2</w:t>
      </w:r>
      <w:r>
        <w:rPr>
          <w:b/>
          <w:noProof/>
          <w:sz w:val="24"/>
        </w:rPr>
        <w:t>1st</w:t>
      </w:r>
      <w:r w:rsidR="00CF1FC5" w:rsidRPr="00DE5447">
        <w:rPr>
          <w:b/>
          <w:noProof/>
          <w:sz w:val="24"/>
        </w:rPr>
        <w:t xml:space="preserve"> – 2</w:t>
      </w:r>
      <w:r>
        <w:rPr>
          <w:b/>
          <w:noProof/>
          <w:sz w:val="24"/>
        </w:rPr>
        <w:t>5</w:t>
      </w:r>
      <w:r w:rsidR="00CF1FC5" w:rsidRPr="00DE5447">
        <w:rPr>
          <w:b/>
          <w:noProof/>
          <w:sz w:val="24"/>
        </w:rPr>
        <w:t>th 202</w:t>
      </w:r>
      <w:r>
        <w:rPr>
          <w:b/>
          <w:noProof/>
          <w:sz w:val="24"/>
        </w:rPr>
        <w:t>3</w:t>
      </w:r>
    </w:p>
    <w:p w14:paraId="613503CA" w14:textId="77777777" w:rsidR="00E16269" w:rsidRPr="00CF1FC5" w:rsidRDefault="00E16269" w:rsidP="00CD4C7B">
      <w:pPr>
        <w:pStyle w:val="a3"/>
        <w:rPr>
          <w:bCs/>
          <w:noProof w:val="0"/>
          <w:sz w:val="24"/>
        </w:rPr>
      </w:pPr>
    </w:p>
    <w:p w14:paraId="3B0EF5F6" w14:textId="7ED76180"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2175584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8F7E42">
        <w:rPr>
          <w:rFonts w:ascii="Arial" w:hAnsi="Arial" w:cs="Arial"/>
          <w:b/>
          <w:bCs/>
          <w:sz w:val="24"/>
        </w:rPr>
        <w:t>enhancement for</w:t>
      </w:r>
      <w:r w:rsidR="005B6719">
        <w:rPr>
          <w:rFonts w:ascii="Arial" w:hAnsi="Arial" w:cs="Arial"/>
          <w:b/>
          <w:bCs/>
          <w:sz w:val="24"/>
        </w:rPr>
        <w:t xml:space="preserve"> </w:t>
      </w:r>
      <w:r w:rsidR="00E90A16">
        <w:rPr>
          <w:rFonts w:ascii="Arial" w:hAnsi="Arial" w:cs="Arial"/>
          <w:b/>
          <w:bCs/>
          <w:sz w:val="24"/>
        </w:rPr>
        <w:t>XR</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49DF3699" w:rsidR="00D90D48" w:rsidRPr="00E16269" w:rsidRDefault="00CD4C7B" w:rsidP="00E16269">
      <w:pPr>
        <w:pStyle w:val="1"/>
      </w:pPr>
      <w:r w:rsidRPr="006E13D1">
        <w:t>1</w:t>
      </w:r>
      <w:r w:rsidRPr="006E13D1">
        <w:tab/>
      </w:r>
      <w:r w:rsidR="0056573F">
        <w:t>Introduction</w:t>
      </w:r>
    </w:p>
    <w:p w14:paraId="4C9A7658" w14:textId="6FABA9E6" w:rsidR="00973359" w:rsidRPr="00A004BB" w:rsidRDefault="003D1BF5" w:rsidP="00973359">
      <w:pPr>
        <w:rPr>
          <w:lang w:eastAsia="zh-CN"/>
        </w:rPr>
      </w:pPr>
      <w:r w:rsidRPr="003D1BF5">
        <w:rPr>
          <w:lang w:eastAsia="zh-CN"/>
        </w:rPr>
        <w:t>According to the work item description [1] for Expanded and Improved NR Positioning</w:t>
      </w:r>
      <w:r w:rsidR="007A1BCE">
        <w:rPr>
          <w:lang w:eastAsia="zh-CN"/>
        </w:rPr>
        <w:t>, the aspects related to RAN3 are highlighted as below.</w:t>
      </w:r>
    </w:p>
    <w:tbl>
      <w:tblPr>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973359" w14:paraId="646DD89C" w14:textId="77777777" w:rsidTr="000B253A">
        <w:trPr>
          <w:trHeight w:val="1147"/>
        </w:trPr>
        <w:tc>
          <w:tcPr>
            <w:tcW w:w="9072" w:type="dxa"/>
          </w:tcPr>
          <w:p w14:paraId="5CBAEC3A" w14:textId="77777777" w:rsidR="00973359" w:rsidRDefault="00973359" w:rsidP="000B253A">
            <w:r>
              <w:t>Specify the enhancements related to power saving:</w:t>
            </w:r>
          </w:p>
          <w:p w14:paraId="0A055A3F" w14:textId="77777777" w:rsidR="00973359" w:rsidRPr="007250C6" w:rsidRDefault="00973359" w:rsidP="000B253A">
            <w:pPr>
              <w:pStyle w:val="B1"/>
              <w:ind w:left="800"/>
            </w:pPr>
            <w:r>
              <w:t>-</w:t>
            </w:r>
            <w:r>
              <w:tab/>
              <w:t xml:space="preserve">DRX support of XR frame rates </w:t>
            </w:r>
            <w:r w:rsidRPr="007250C6">
              <w:t>corresponding to non-integer periodicities (through at least semi-static mechanisms e.g. RRC signalling) (RAN2).</w:t>
            </w:r>
          </w:p>
          <w:p w14:paraId="0A63C8F4" w14:textId="77777777" w:rsidR="00973359" w:rsidRPr="007250C6" w:rsidRDefault="00973359" w:rsidP="000B253A">
            <w:r w:rsidRPr="007250C6">
              <w:t>Specify the enhancements related to capacity:</w:t>
            </w:r>
          </w:p>
          <w:p w14:paraId="3120F69C" w14:textId="77777777" w:rsidR="00973359" w:rsidRPr="007250C6" w:rsidRDefault="00973359" w:rsidP="000B253A">
            <w:pPr>
              <w:pStyle w:val="B1"/>
              <w:ind w:left="800"/>
            </w:pPr>
            <w:r w:rsidRPr="007250C6">
              <w:t>-</w:t>
            </w:r>
            <w:r w:rsidRPr="007250C6">
              <w:tab/>
              <w:t xml:space="preserve">Multiple Configured Grant (CG) PUSCH transmission occasions in a period of a single CG PUSCH configuration (RAN1, RAN2);  </w:t>
            </w:r>
          </w:p>
          <w:p w14:paraId="58A17A77" w14:textId="77777777" w:rsidR="00973359" w:rsidRPr="007250C6" w:rsidRDefault="00973359" w:rsidP="000B253A">
            <w:pPr>
              <w:pStyle w:val="B1"/>
              <w:ind w:left="800"/>
            </w:pPr>
            <w:r w:rsidRPr="007250C6">
              <w:t>-</w:t>
            </w:r>
            <w:r w:rsidRPr="007250C6">
              <w:tab/>
              <w:t>Dynamic indication of unused CG PUSCH occasion(s) based on Uplink Control Information (UCI) by the UE (RAN1, RAN2);</w:t>
            </w:r>
          </w:p>
          <w:p w14:paraId="45E3FF1F" w14:textId="77777777" w:rsidR="00973359" w:rsidRPr="007250C6" w:rsidRDefault="00973359" w:rsidP="000B253A">
            <w:pPr>
              <w:pStyle w:val="B1"/>
              <w:ind w:left="800"/>
            </w:pPr>
            <w:r w:rsidRPr="007250C6">
              <w:t>-</w:t>
            </w:r>
            <w:r w:rsidRPr="007250C6">
              <w:tab/>
              <w:t>Buffer Status Report (BSR) enhancements including at least new Buffer Status Table(s) (RAN2);</w:t>
            </w:r>
          </w:p>
          <w:p w14:paraId="56BF2493" w14:textId="77777777" w:rsidR="00973359" w:rsidRPr="007250C6" w:rsidRDefault="00973359" w:rsidP="000B253A">
            <w:pPr>
              <w:pStyle w:val="B1"/>
              <w:ind w:left="800"/>
            </w:pPr>
            <w:r w:rsidRPr="007250C6">
              <w:t>-</w:t>
            </w:r>
            <w:r w:rsidRPr="007250C6">
              <w:tab/>
            </w:r>
            <w:r w:rsidRPr="007250C6">
              <w:rPr>
                <w:rFonts w:hint="eastAsia"/>
              </w:rPr>
              <w:t>Delay reporting of buffered data</w:t>
            </w:r>
            <w:r w:rsidRPr="007250C6">
              <w:t xml:space="preserve"> in uplink (RAN2);</w:t>
            </w:r>
          </w:p>
          <w:p w14:paraId="7DEAECD9" w14:textId="77777777" w:rsidR="00973359" w:rsidRPr="007250C6" w:rsidRDefault="00973359" w:rsidP="000B253A">
            <w:pPr>
              <w:pStyle w:val="B1"/>
              <w:ind w:left="800"/>
            </w:pPr>
            <w:r w:rsidRPr="007250C6">
              <w:t>-</w:t>
            </w:r>
            <w:r w:rsidRPr="007250C6">
              <w:tab/>
            </w:r>
            <w:r w:rsidRPr="007A1BCE">
              <w:rPr>
                <w:highlight w:val="yellow"/>
              </w:rPr>
              <w:t>Discard operation of PDU Sets for DL and UL</w:t>
            </w:r>
            <w:r w:rsidRPr="007250C6">
              <w:t xml:space="preserve"> (RAN2, </w:t>
            </w:r>
            <w:r w:rsidRPr="007A1BCE">
              <w:rPr>
                <w:highlight w:val="yellow"/>
              </w:rPr>
              <w:t>RAN3</w:t>
            </w:r>
            <w:r w:rsidRPr="007250C6">
              <w:t>);</w:t>
            </w:r>
          </w:p>
          <w:p w14:paraId="388D2BAE" w14:textId="77777777" w:rsidR="00973359" w:rsidRPr="007250C6" w:rsidRDefault="00973359" w:rsidP="000B253A">
            <w:r w:rsidRPr="007250C6">
              <w:t>Specify the enhancements for XR Awareness:</w:t>
            </w:r>
          </w:p>
          <w:p w14:paraId="1AD18CF4" w14:textId="77777777" w:rsidR="00973359" w:rsidRDefault="00973359" w:rsidP="000B253A">
            <w:pPr>
              <w:pStyle w:val="B1"/>
              <w:ind w:left="800"/>
            </w:pPr>
            <w:r>
              <w:t>-</w:t>
            </w:r>
            <w:r>
              <w:tab/>
            </w:r>
            <w:r w:rsidRPr="007A1BCE">
              <w:rPr>
                <w:highlight w:val="yellow"/>
              </w:rPr>
              <w:t>Signalling by CN of semi-static information per QoS flow (e.g. PDU set QoS parameters), dynamic information per PDU set (PDU Set information and Identification) and End of Data Burst indication (RAN3</w:t>
            </w:r>
            <w:r w:rsidRPr="000C0A15">
              <w:t>, RAN2);</w:t>
            </w:r>
          </w:p>
          <w:p w14:paraId="74191ED7" w14:textId="77777777" w:rsidR="00973359" w:rsidRDefault="00973359" w:rsidP="000B253A">
            <w:pPr>
              <w:pStyle w:val="B1"/>
              <w:ind w:left="800"/>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02C112C6" w14:textId="77777777" w:rsidR="00973359" w:rsidRDefault="00973359" w:rsidP="000B253A">
            <w:pPr>
              <w:pStyle w:val="B1"/>
              <w:ind w:left="800"/>
            </w:pPr>
            <w:r>
              <w:t>-</w:t>
            </w:r>
            <w:r>
              <w:tab/>
            </w:r>
            <w:r w:rsidRPr="007A1BCE">
              <w:rPr>
                <w:highlight w:val="yellow"/>
              </w:rPr>
              <w:t>Provisioning by UE of XR traffic assistance information e.g. periodicity, UL traffic arrival information</w:t>
            </w:r>
            <w:r w:rsidRPr="009A7D9C">
              <w:t xml:space="preserve"> </w:t>
            </w:r>
            <w:r w:rsidRPr="000C0A15">
              <w:t xml:space="preserve">(RAN2, </w:t>
            </w:r>
            <w:r w:rsidRPr="007A1BCE">
              <w:rPr>
                <w:highlight w:val="yellow"/>
              </w:rPr>
              <w:t>RAN3</w:t>
            </w:r>
            <w:r w:rsidRPr="000C0A15">
              <w:t>);</w:t>
            </w:r>
          </w:p>
          <w:p w14:paraId="43F9E25D" w14:textId="77777777" w:rsidR="00973359" w:rsidRPr="004128AA" w:rsidRDefault="00973359" w:rsidP="000B253A">
            <w:pPr>
              <w:pStyle w:val="B1"/>
              <w:ind w:left="800"/>
            </w:pPr>
            <w:r>
              <w:t>-</w:t>
            </w:r>
            <w:r>
              <w:tab/>
            </w:r>
            <w:r w:rsidRPr="007A1BCE">
              <w:rPr>
                <w:rFonts w:eastAsia="Times New Roman"/>
                <w:highlight w:val="yellow"/>
              </w:rPr>
              <w:t>Support signalling the congestion information from RAN to the CN in alignment with SA2 (RAN3);</w:t>
            </w:r>
          </w:p>
        </w:tc>
      </w:tr>
    </w:tbl>
    <w:p w14:paraId="2089414A" w14:textId="77777777" w:rsidR="00973359" w:rsidRDefault="00973359" w:rsidP="007535EC">
      <w:pPr>
        <w:rPr>
          <w:sz w:val="22"/>
        </w:rPr>
      </w:pPr>
    </w:p>
    <w:p w14:paraId="76DF01B8" w14:textId="48DE961B" w:rsidR="007A1BCE" w:rsidRDefault="00BA14CB" w:rsidP="007535EC">
      <w:pPr>
        <w:rPr>
          <w:sz w:val="22"/>
        </w:rPr>
      </w:pPr>
      <w:r w:rsidRPr="00E16269">
        <w:rPr>
          <w:sz w:val="22"/>
        </w:rPr>
        <w:t xml:space="preserve">In this contribution, we’d like to discuss </w:t>
      </w:r>
      <w:r w:rsidR="007A1BCE">
        <w:rPr>
          <w:sz w:val="22"/>
        </w:rPr>
        <w:t>the following topics according to the WID and RAN2/SA2’s progress.</w:t>
      </w:r>
    </w:p>
    <w:p w14:paraId="6FCF1B04" w14:textId="411FDCA1" w:rsidR="004F1AB3" w:rsidRPr="00893F35" w:rsidRDefault="00893F35" w:rsidP="00E90A16">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Discard operation</w:t>
      </w:r>
      <w:r w:rsidRPr="00893F35">
        <w:rPr>
          <w:rFonts w:ascii="Times New Roman" w:hAnsi="Times New Roman" w:cs="Times New Roman"/>
          <w:b/>
          <w:sz w:val="24"/>
          <w:u w:val="single"/>
        </w:rPr>
        <w:t xml:space="preserve"> </w:t>
      </w:r>
      <w:r w:rsidRPr="00893F35">
        <w:rPr>
          <w:rFonts w:ascii="Times New Roman" w:hAnsi="Times New Roman" w:cs="Times New Roman"/>
          <w:b/>
          <w:i/>
          <w:kern w:val="0"/>
          <w:sz w:val="20"/>
          <w:szCs w:val="16"/>
          <w:u w:val="single"/>
          <w:lang w:eastAsia="en-US"/>
        </w:rPr>
        <w:t>of PDU Sets</w:t>
      </w:r>
    </w:p>
    <w:p w14:paraId="7E5FE307" w14:textId="383747B8" w:rsidR="00893F35" w:rsidRPr="00893F35" w:rsidRDefault="00893F35" w:rsidP="00E90A16">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PDU Set based handing</w:t>
      </w:r>
    </w:p>
    <w:p w14:paraId="3BC722B4" w14:textId="754A3828" w:rsidR="00893F35" w:rsidRPr="00893F35" w:rsidRDefault="00893F35" w:rsidP="00E90A16">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XR traffic assistance information</w:t>
      </w:r>
    </w:p>
    <w:p w14:paraId="3B59468D" w14:textId="7814AA1F" w:rsidR="00893F35" w:rsidRPr="00893F35" w:rsidRDefault="00893F35" w:rsidP="00E90A16">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Congestion control</w:t>
      </w:r>
    </w:p>
    <w:p w14:paraId="56BAC0B9" w14:textId="77777777" w:rsidR="00893F35" w:rsidRDefault="00893F35" w:rsidP="00E90A16">
      <w:pPr>
        <w:pStyle w:val="10"/>
        <w:rPr>
          <w:i/>
          <w:color w:val="FF0000"/>
          <w:kern w:val="0"/>
          <w:sz w:val="16"/>
          <w:szCs w:val="16"/>
          <w:lang w:eastAsia="en-US"/>
        </w:rPr>
      </w:pPr>
    </w:p>
    <w:p w14:paraId="346782D1" w14:textId="3F8C0244" w:rsidR="004F02D5" w:rsidRPr="00596278" w:rsidRDefault="00CD4C7B" w:rsidP="00596278">
      <w:pPr>
        <w:pStyle w:val="1"/>
      </w:pPr>
      <w:r w:rsidRPr="006E13D1">
        <w:lastRenderedPageBreak/>
        <w:t>2</w:t>
      </w:r>
      <w:r w:rsidRPr="006E13D1">
        <w:tab/>
      </w:r>
      <w:r w:rsidR="00972FD7">
        <w:t>Discussion</w:t>
      </w:r>
      <w:bookmarkStart w:id="0" w:name="_Hlk109747344"/>
    </w:p>
    <w:p w14:paraId="50E19D3F" w14:textId="609F7381" w:rsidR="00D30EDB" w:rsidRDefault="002C3877" w:rsidP="00D93A4C">
      <w:pPr>
        <w:pStyle w:val="2"/>
      </w:pPr>
      <w:r>
        <w:t>2.</w:t>
      </w:r>
      <w:r w:rsidR="00596278">
        <w:t>1</w:t>
      </w:r>
      <w:r>
        <w:tab/>
      </w:r>
      <w:r w:rsidR="007A1BCE" w:rsidRPr="007A1BCE">
        <w:t>Discard operation of PDU Sets</w:t>
      </w:r>
    </w:p>
    <w:p w14:paraId="4E448103" w14:textId="5817B66D" w:rsidR="00590646" w:rsidRDefault="00590646" w:rsidP="00D93A4C">
      <w:r>
        <w:rPr>
          <w:noProof/>
        </w:rPr>
        <mc:AlternateContent>
          <mc:Choice Requires="wps">
            <w:drawing>
              <wp:anchor distT="0" distB="0" distL="114300" distR="114300" simplePos="0" relativeHeight="251659264" behindDoc="0" locked="0" layoutInCell="1" allowOverlap="1" wp14:anchorId="18CB5153" wp14:editId="0D6B3FDA">
                <wp:simplePos x="0" y="0"/>
                <wp:positionH relativeFrom="column">
                  <wp:posOffset>20320</wp:posOffset>
                </wp:positionH>
                <wp:positionV relativeFrom="paragraph">
                  <wp:posOffset>554304</wp:posOffset>
                </wp:positionV>
                <wp:extent cx="6242050" cy="824230"/>
                <wp:effectExtent l="0" t="0" r="25400" b="13970"/>
                <wp:wrapTopAndBottom/>
                <wp:docPr id="1" name="文本框 1"/>
                <wp:cNvGraphicFramePr/>
                <a:graphic xmlns:a="http://schemas.openxmlformats.org/drawingml/2006/main">
                  <a:graphicData uri="http://schemas.microsoft.com/office/word/2010/wordprocessingShape">
                    <wps:wsp>
                      <wps:cNvSpPr txBox="1"/>
                      <wps:spPr>
                        <a:xfrm>
                          <a:off x="0" y="0"/>
                          <a:ext cx="6242050" cy="824230"/>
                        </a:xfrm>
                        <a:prstGeom prst="rect">
                          <a:avLst/>
                        </a:prstGeom>
                        <a:solidFill>
                          <a:schemeClr val="lt1"/>
                        </a:solidFill>
                        <a:ln w="6350">
                          <a:solidFill>
                            <a:prstClr val="black"/>
                          </a:solidFill>
                        </a:ln>
                      </wps:spPr>
                      <wps:txbx>
                        <w:txbxContent>
                          <w:p w14:paraId="272FB9FD" w14:textId="77777777" w:rsidR="00590646" w:rsidRDefault="00590646" w:rsidP="00590646">
                            <w:pPr>
                              <w:pStyle w:val="4"/>
                              <w:rPr>
                                <w:lang w:eastAsia="ko-KR"/>
                              </w:rPr>
                            </w:pPr>
                            <w:bookmarkStart w:id="1" w:name="_Toc138309185"/>
                            <w:r>
                              <w:rPr>
                                <w:lang w:eastAsia="ko-KR"/>
                              </w:rPr>
                              <w:t>5.7.7.4</w:t>
                            </w:r>
                            <w:r>
                              <w:rPr>
                                <w:lang w:eastAsia="ko-KR"/>
                              </w:rPr>
                              <w:tab/>
                              <w:t>PDU Set Integrated Handling Information</w:t>
                            </w:r>
                            <w:bookmarkEnd w:id="1"/>
                          </w:p>
                          <w:p w14:paraId="6CFEF05B" w14:textId="77777777" w:rsidR="00590646" w:rsidRDefault="00590646" w:rsidP="00590646">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p>
                          <w:p w14:paraId="74610C3C" w14:textId="77777777" w:rsidR="00590646" w:rsidRDefault="0059064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8CB5153" id="_x0000_t202" coordsize="21600,21600" o:spt="202" path="m,l,21600r21600,l21600,xe">
                <v:stroke joinstyle="miter"/>
                <v:path gradientshapeok="t" o:connecttype="rect"/>
              </v:shapetype>
              <v:shape id="文本框 1" o:spid="_x0000_s1026" type="#_x0000_t202" style="position:absolute;margin-left:1.6pt;margin-top:43.65pt;width:491.5pt;height:64.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" fillcolor="white [3201]" strokeweight=".5pt">
                <v:textbox>
                  <w:txbxContent>
                    <w:p w14:paraId="272FB9FD" w14:textId="77777777" w:rsidR="00590646" w:rsidRDefault="00590646" w:rsidP="00590646">
                      <w:pPr>
                        <w:pStyle w:val="4"/>
                        <w:rPr>
                          <w:lang w:eastAsia="ko-KR"/>
                        </w:rPr>
                      </w:pPr>
                      <w:bookmarkStart w:id="3" w:name="_Toc138309185"/>
                      <w:r>
                        <w:rPr>
                          <w:lang w:eastAsia="ko-KR"/>
                        </w:rPr>
                        <w:t>5.7.7.4</w:t>
                      </w:r>
                      <w:r>
                        <w:rPr>
                          <w:lang w:eastAsia="ko-KR"/>
                        </w:rPr>
                        <w:tab/>
                        <w:t>PDU Set Integrated Handling Information</w:t>
                      </w:r>
                      <w:bookmarkEnd w:id="3"/>
                    </w:p>
                    <w:p w14:paraId="6CFEF05B" w14:textId="77777777" w:rsidR="00590646" w:rsidRDefault="00590646" w:rsidP="00590646">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p>
                    <w:p w14:paraId="74610C3C" w14:textId="77777777" w:rsidR="00590646" w:rsidRDefault="00590646"/>
                  </w:txbxContent>
                </v:textbox>
                <w10:wrap type="topAndBottom"/>
              </v:shape>
            </w:pict>
          </mc:Fallback>
        </mc:AlternateContent>
      </w:r>
      <w:r w:rsidR="007A1BCE">
        <w:t>A</w:t>
      </w:r>
      <w:r>
        <w:t xml:space="preserve">ccording to TS 23.501[2], a new QoS parameter </w:t>
      </w:r>
      <w:r w:rsidR="007A1BCE">
        <w:t xml:space="preserve">related to discard operation </w:t>
      </w:r>
      <w:r>
        <w:t xml:space="preserve">is introduced, which is used to indicate whether all PDUs of the PDU set are needed, if not, and if one PDU is missed, other PDUs of the PDU set </w:t>
      </w:r>
      <w:r w:rsidR="009F2C4A">
        <w:t xml:space="preserve">may not be useful and </w:t>
      </w:r>
      <w:r>
        <w:t>can be discarded.</w:t>
      </w:r>
    </w:p>
    <w:p w14:paraId="37195791" w14:textId="45C060EC" w:rsidR="00590646" w:rsidRDefault="00590646" w:rsidP="00D93A4C"/>
    <w:p w14:paraId="70A104A5" w14:textId="5AE5EB1A" w:rsidR="007A1BCE" w:rsidRDefault="0001349A" w:rsidP="00D93A4C">
      <w:r>
        <w:t>RAN2 had already discussed PDU discard</w:t>
      </w:r>
      <w:r w:rsidR="007A1BCE">
        <w:t xml:space="preserve"> operation for UL</w:t>
      </w:r>
      <w:r>
        <w:t xml:space="preserve">, </w:t>
      </w:r>
      <w:r w:rsidR="009F2C4A">
        <w:t>and agreed that the discard operation</w:t>
      </w:r>
      <w:r>
        <w:t xml:space="preserve"> is performed in UE PDCP</w:t>
      </w:r>
      <w:r w:rsidR="009F2C4A">
        <w:t>. F</w:t>
      </w:r>
      <w:r>
        <w:t xml:space="preserve">or DL PDU discard, it can be performed in </w:t>
      </w:r>
      <w:proofErr w:type="spellStart"/>
      <w:r>
        <w:t>gNB</w:t>
      </w:r>
      <w:proofErr w:type="spellEnd"/>
      <w:r w:rsidR="007A1BCE">
        <w:t xml:space="preserve">, and the serving </w:t>
      </w:r>
      <w:proofErr w:type="spellStart"/>
      <w:r w:rsidR="007A1BCE">
        <w:t>gNB</w:t>
      </w:r>
      <w:proofErr w:type="spellEnd"/>
      <w:r w:rsidR="007A1BCE">
        <w:t xml:space="preserve"> of the UE needs to consider the PSIHI to decide whether discard all the PDUs of the PDU set if at least one PDU of the PDU set is missed. And this implies that the PSIHI should be introduced as part of QoS profile in UE context over NGAP and </w:t>
      </w:r>
      <w:proofErr w:type="spellStart"/>
      <w:r w:rsidR="007A1BCE">
        <w:t>XnAP</w:t>
      </w:r>
      <w:proofErr w:type="spellEnd"/>
      <w:r w:rsidR="007A1BCE">
        <w:t>.</w:t>
      </w:r>
    </w:p>
    <w:p w14:paraId="585F58F4" w14:textId="5879B409" w:rsidR="00B95D4D" w:rsidRDefault="007A1BCE" w:rsidP="00D93A4C">
      <w:r>
        <w:t xml:space="preserve">In addition, </w:t>
      </w:r>
      <w:r w:rsidR="0001349A">
        <w:t xml:space="preserve">RAN3 needs to </w:t>
      </w:r>
      <w:r w:rsidR="00B527CD">
        <w:t>discuss</w:t>
      </w:r>
      <w:r w:rsidR="0001349A">
        <w:t xml:space="preserve"> which entity is responsible for PDU discard </w:t>
      </w:r>
      <w:r w:rsidR="00507128">
        <w:t>in CU-DU split architecture</w:t>
      </w:r>
      <w:r>
        <w:t>.</w:t>
      </w:r>
      <w:r w:rsidR="0001349A">
        <w:t xml:space="preserve"> In our view, </w:t>
      </w:r>
      <w:r>
        <w:t>at least CU-UP that receives the DL PDU from UPF</w:t>
      </w:r>
      <w:r w:rsidR="00B527CD">
        <w:t xml:space="preserve"> should be responsible for PDU discard, this implies that the PSIHI should be introduced over E1AP.</w:t>
      </w:r>
      <w:r w:rsidR="00B95D4D">
        <w:t xml:space="preserve"> </w:t>
      </w:r>
    </w:p>
    <w:p w14:paraId="3FFE2E4D" w14:textId="77777777" w:rsidR="00893F35" w:rsidRDefault="00893F35" w:rsidP="00893F35">
      <w:pPr>
        <w:rPr>
          <w:b/>
        </w:rPr>
      </w:pPr>
      <w:r>
        <w:rPr>
          <w:b/>
        </w:rPr>
        <w:t xml:space="preserve">Proposal 1, RAN3 agrees that the serving </w:t>
      </w:r>
      <w:proofErr w:type="spellStart"/>
      <w:r>
        <w:rPr>
          <w:b/>
        </w:rPr>
        <w:t>gNB</w:t>
      </w:r>
      <w:proofErr w:type="spellEnd"/>
      <w:r>
        <w:rPr>
          <w:b/>
        </w:rPr>
        <w:t xml:space="preserve"> is responsible for DL PDU discard operation.</w:t>
      </w:r>
    </w:p>
    <w:p w14:paraId="1543117F" w14:textId="77777777" w:rsidR="00893F35" w:rsidRPr="007A1BCE" w:rsidRDefault="00893F35" w:rsidP="00893F35">
      <w:pPr>
        <w:rPr>
          <w:b/>
        </w:rPr>
      </w:pPr>
      <w:r w:rsidRPr="007A1BCE">
        <w:rPr>
          <w:b/>
        </w:rPr>
        <w:t>Proposal</w:t>
      </w:r>
      <w:r>
        <w:rPr>
          <w:b/>
        </w:rPr>
        <w:t xml:space="preserve"> 2</w:t>
      </w:r>
      <w:r w:rsidRPr="007A1BCE">
        <w:rPr>
          <w:b/>
        </w:rPr>
        <w:t xml:space="preserve">, RAN3 agrees to introduce PSIHI as an optional IE in QoS Flow Level QoS Parameters IE over NGAP and </w:t>
      </w:r>
      <w:proofErr w:type="spellStart"/>
      <w:r w:rsidRPr="007A1BCE">
        <w:rPr>
          <w:b/>
        </w:rPr>
        <w:t>XnAP</w:t>
      </w:r>
      <w:proofErr w:type="spellEnd"/>
      <w:r w:rsidRPr="007A1BCE">
        <w:rPr>
          <w:b/>
        </w:rPr>
        <w:t>.</w:t>
      </w:r>
    </w:p>
    <w:p w14:paraId="7FD0B522" w14:textId="15BCE54B" w:rsidR="00B527CD" w:rsidRPr="007A1BCE" w:rsidRDefault="00B527CD" w:rsidP="00B527CD">
      <w:pPr>
        <w:rPr>
          <w:b/>
        </w:rPr>
      </w:pPr>
      <w:r w:rsidRPr="007A1BCE">
        <w:rPr>
          <w:b/>
        </w:rPr>
        <w:t>Proposal</w:t>
      </w:r>
      <w:r w:rsidR="00893F35">
        <w:rPr>
          <w:b/>
        </w:rPr>
        <w:t xml:space="preserve"> 3</w:t>
      </w:r>
      <w:r w:rsidRPr="007A1BCE">
        <w:rPr>
          <w:b/>
        </w:rPr>
        <w:t xml:space="preserve">, RAN3 agrees to introduce PSIHI as an optional IE in QoS Flow Level QoS Parameters IE over </w:t>
      </w:r>
      <w:r>
        <w:rPr>
          <w:b/>
        </w:rPr>
        <w:t>E1AP</w:t>
      </w:r>
      <w:r w:rsidRPr="007A1BCE">
        <w:rPr>
          <w:b/>
        </w:rPr>
        <w:t>.</w:t>
      </w:r>
    </w:p>
    <w:p w14:paraId="28ABA968" w14:textId="15993C41" w:rsidR="004F1AB3" w:rsidRDefault="004F1AB3" w:rsidP="004F1AB3">
      <w:pPr>
        <w:pStyle w:val="2"/>
      </w:pPr>
      <w:r>
        <w:t>2.2</w:t>
      </w:r>
      <w:r>
        <w:tab/>
      </w:r>
      <w:r w:rsidR="00AC41D6">
        <w:t>PDU Set based handing</w:t>
      </w:r>
    </w:p>
    <w:p w14:paraId="744B99B3" w14:textId="2FA6AD93" w:rsidR="00AC41D6" w:rsidRDefault="00AA08E4" w:rsidP="00AC41D6">
      <w:r w:rsidRPr="00AA08E4">
        <w:t xml:space="preserve">According to TS 23.501[2], </w:t>
      </w:r>
      <w:r w:rsidR="00AC41D6">
        <w:t xml:space="preserve">a PDU Set is comprised of one or more PDUs carrying an application layer payload such as, e.g. a video frame or video slice. The PDU Set based QoS handling by the NG-RAN is determined by PDU Set QoS parameters </w:t>
      </w:r>
      <w:r w:rsidR="000C3FAE">
        <w:t>from SMF</w:t>
      </w:r>
      <w:r w:rsidR="00AC41D6">
        <w:t xml:space="preserve"> and PDU Set information provided by the PSA UP</w:t>
      </w:r>
      <w:r w:rsidR="000C3FAE">
        <w:t>F.</w:t>
      </w:r>
    </w:p>
    <w:p w14:paraId="6ACB3D1A" w14:textId="5ABE4864" w:rsidR="000C3FAE" w:rsidRDefault="000C3FAE" w:rsidP="00AA08E4">
      <w:r>
        <w:t>The PDU set QoS parameters from SMF are the followings:</w:t>
      </w:r>
    </w:p>
    <w:p w14:paraId="3408AA1B" w14:textId="1021DC78" w:rsidR="000C3FAE" w:rsidRDefault="000C3FAE" w:rsidP="000C3FAE">
      <w:r>
        <w:t>1.</w:t>
      </w:r>
      <w:r>
        <w:tab/>
        <w:t>PDU Set Delay Budget (PSDB).</w:t>
      </w:r>
    </w:p>
    <w:p w14:paraId="4B72ACAB" w14:textId="3FDDB905" w:rsidR="000C3FAE" w:rsidRDefault="000C3FAE" w:rsidP="000C3FAE">
      <w:r>
        <w:t>2.</w:t>
      </w:r>
      <w:r>
        <w:tab/>
        <w:t>PDU Set Error Rate (PSER).</w:t>
      </w:r>
    </w:p>
    <w:p w14:paraId="6CE1010A" w14:textId="39282E14" w:rsidR="000C3FAE" w:rsidRDefault="000C3FAE" w:rsidP="000C3FAE">
      <w:r>
        <w:t>3.</w:t>
      </w:r>
      <w:r>
        <w:tab/>
        <w:t>PDU Set Integrated Handling Information (PSIHI).</w:t>
      </w:r>
    </w:p>
    <w:p w14:paraId="5375E2C6" w14:textId="2A4E47B1" w:rsidR="00AC41D6" w:rsidRDefault="000C3FAE" w:rsidP="00AA08E4">
      <w:r>
        <w:t xml:space="preserve">They can be provided </w:t>
      </w:r>
      <w:r w:rsidR="00032A02">
        <w:t xml:space="preserve">from SMF to NG-RAN </w:t>
      </w:r>
      <w:r w:rsidR="00AC41D6" w:rsidRPr="00AC41D6">
        <w:t>as part of the QoS Profile</w:t>
      </w:r>
      <w:r w:rsidR="00AC41D6">
        <w:t xml:space="preserve"> over NGAP</w:t>
      </w:r>
      <w:r w:rsidR="00AC41D6" w:rsidRPr="00AC41D6">
        <w:t xml:space="preserve">. In addition, </w:t>
      </w:r>
      <w:r>
        <w:t xml:space="preserve">the </w:t>
      </w:r>
      <w:r w:rsidR="00AC41D6" w:rsidRPr="00AC41D6">
        <w:t xml:space="preserve">PDU set QoS parameters should also be transferred from source NG-RAN node to the target NG-RAN node, from MN to SN, and from the last serving </w:t>
      </w:r>
      <w:proofErr w:type="spellStart"/>
      <w:r w:rsidR="00AC41D6" w:rsidRPr="00AC41D6">
        <w:t>gNB</w:t>
      </w:r>
      <w:proofErr w:type="spellEnd"/>
      <w:r w:rsidR="00AC41D6" w:rsidRPr="00AC41D6">
        <w:t xml:space="preserve"> to the new serving </w:t>
      </w:r>
      <w:proofErr w:type="spellStart"/>
      <w:r w:rsidR="00AC41D6" w:rsidRPr="00AC41D6">
        <w:t>gNB</w:t>
      </w:r>
      <w:proofErr w:type="spellEnd"/>
      <w:r w:rsidR="00AC41D6" w:rsidRPr="00AC41D6">
        <w:t>.</w:t>
      </w:r>
    </w:p>
    <w:p w14:paraId="76BA7AA0" w14:textId="478CAA44" w:rsidR="00AC41D6" w:rsidRDefault="00973070" w:rsidP="00AA08E4">
      <w:pPr>
        <w:rPr>
          <w:lang w:eastAsia="ko-KR"/>
        </w:rPr>
      </w:pPr>
      <w:r>
        <w:t xml:space="preserve">For PSDB, it can be </w:t>
      </w:r>
      <w:r>
        <w:rPr>
          <w:lang w:eastAsia="ko-KR"/>
        </w:rPr>
        <w:t xml:space="preserve">used by the NG-RAN to support the configuration of scheduling and link layer functions, so in CU-DU split architecture, the PSDB needs to be provided to </w:t>
      </w:r>
      <w:proofErr w:type="spellStart"/>
      <w:r>
        <w:rPr>
          <w:lang w:eastAsia="ko-KR"/>
        </w:rPr>
        <w:t>gNB</w:t>
      </w:r>
      <w:proofErr w:type="spellEnd"/>
      <w:r>
        <w:rPr>
          <w:lang w:eastAsia="ko-KR"/>
        </w:rPr>
        <w:t>-DU.</w:t>
      </w:r>
    </w:p>
    <w:p w14:paraId="5CE53FA4" w14:textId="5D19B5BC" w:rsidR="00032A02" w:rsidRDefault="00032A02" w:rsidP="00032A02">
      <w:pPr>
        <w:rPr>
          <w:lang w:eastAsia="ko-KR"/>
        </w:rPr>
      </w:pPr>
      <w:r>
        <w:t>For PSER, “the</w:t>
      </w:r>
      <w:r>
        <w:rPr>
          <w:lang w:eastAsia="ko-KR"/>
        </w:rPr>
        <w:t xml:space="preserve"> purpose of the PSER is to allow for appropriate link layer protocol configurations (e.g. RLC and HARQ in RAN of a 3GPP access)”, so in CU-DU split architecture, the PSER needs to be provided to </w:t>
      </w:r>
      <w:proofErr w:type="spellStart"/>
      <w:r>
        <w:rPr>
          <w:lang w:eastAsia="ko-KR"/>
        </w:rPr>
        <w:t>gNB</w:t>
      </w:r>
      <w:proofErr w:type="spellEnd"/>
      <w:r>
        <w:rPr>
          <w:lang w:eastAsia="ko-KR"/>
        </w:rPr>
        <w:t>-DU.</w:t>
      </w:r>
    </w:p>
    <w:p w14:paraId="51013E16" w14:textId="337A3E84" w:rsidR="00973070" w:rsidRDefault="00032A02" w:rsidP="00AA08E4">
      <w:pPr>
        <w:rPr>
          <w:lang w:eastAsia="ko-KR"/>
        </w:rPr>
      </w:pPr>
      <w:r>
        <w:rPr>
          <w:lang w:eastAsia="ko-KR"/>
        </w:rPr>
        <w:t>According to SA2, “</w:t>
      </w:r>
      <w:r w:rsidRPr="00032A02">
        <w:rPr>
          <w:i/>
          <w:lang w:eastAsia="ko-KR"/>
        </w:rPr>
        <w:t>When the PSDB is available, the PSDB supersedes the PDB for the given QoS Flow</w:t>
      </w:r>
      <w:r>
        <w:rPr>
          <w:lang w:eastAsia="ko-KR"/>
        </w:rPr>
        <w:t>.” And “</w:t>
      </w:r>
      <w:r w:rsidRPr="00032A02">
        <w:rPr>
          <w:i/>
          <w:lang w:eastAsia="ko-KR"/>
        </w:rPr>
        <w:t>If the PSER is available, the PSER supersedes the PER</w:t>
      </w:r>
      <w:r>
        <w:rPr>
          <w:lang w:eastAsia="ko-KR"/>
        </w:rPr>
        <w:t>.”, this indicate if the PSDB and/or PSER are present in QoS profile, the PDB and/or PSER should be ignored, this can be stated in the semantics descriptions in the IE.</w:t>
      </w:r>
    </w:p>
    <w:p w14:paraId="2470E708" w14:textId="297A109F" w:rsidR="00973070" w:rsidRPr="00893F35" w:rsidRDefault="00032A02" w:rsidP="00AA08E4">
      <w:pPr>
        <w:rPr>
          <w:b/>
        </w:rPr>
      </w:pPr>
      <w:r w:rsidRPr="00893F35">
        <w:rPr>
          <w:b/>
        </w:rPr>
        <w:t>Proposal</w:t>
      </w:r>
      <w:r w:rsidR="00893F35" w:rsidRPr="00893F35">
        <w:rPr>
          <w:b/>
        </w:rPr>
        <w:t xml:space="preserve"> </w:t>
      </w:r>
      <w:r w:rsidR="00B95D4D">
        <w:rPr>
          <w:b/>
        </w:rPr>
        <w:t>4</w:t>
      </w:r>
      <w:r w:rsidRPr="00893F35">
        <w:rPr>
          <w:b/>
        </w:rPr>
        <w:t xml:space="preserve">, RAN3 </w:t>
      </w:r>
      <w:r w:rsidR="00F13F46" w:rsidRPr="00893F35">
        <w:rPr>
          <w:b/>
        </w:rPr>
        <w:t>agree</w:t>
      </w:r>
      <w:r w:rsidR="00893F35" w:rsidRPr="00893F35">
        <w:rPr>
          <w:b/>
        </w:rPr>
        <w:t>s</w:t>
      </w:r>
      <w:r w:rsidR="00F13F46" w:rsidRPr="00893F35">
        <w:rPr>
          <w:b/>
        </w:rPr>
        <w:t xml:space="preserve"> to introduce PSDB, PSER as part of QoS profile over NGAP, </w:t>
      </w:r>
      <w:proofErr w:type="spellStart"/>
      <w:r w:rsidR="00F13F46" w:rsidRPr="00893F35">
        <w:rPr>
          <w:b/>
        </w:rPr>
        <w:t>XnAP</w:t>
      </w:r>
      <w:proofErr w:type="spellEnd"/>
      <w:r w:rsidR="00F13F46" w:rsidRPr="00893F35">
        <w:rPr>
          <w:b/>
        </w:rPr>
        <w:t>, F1AP.</w:t>
      </w:r>
    </w:p>
    <w:p w14:paraId="776FCD4C" w14:textId="03088575" w:rsidR="00F13F46" w:rsidRPr="00893F35" w:rsidRDefault="00F13F46" w:rsidP="00AA08E4">
      <w:pPr>
        <w:rPr>
          <w:b/>
        </w:rPr>
      </w:pPr>
      <w:r w:rsidRPr="00893F35">
        <w:rPr>
          <w:b/>
        </w:rPr>
        <w:t>Proposal</w:t>
      </w:r>
      <w:r w:rsidR="00893F35" w:rsidRPr="00893F35">
        <w:rPr>
          <w:b/>
        </w:rPr>
        <w:t xml:space="preserve"> </w:t>
      </w:r>
      <w:r w:rsidR="00B95D4D">
        <w:rPr>
          <w:b/>
        </w:rPr>
        <w:t>5</w:t>
      </w:r>
      <w:r w:rsidRPr="00893F35">
        <w:rPr>
          <w:b/>
        </w:rPr>
        <w:t>, if PSDB/PSER is available, the PDB/PER should be ignored.</w:t>
      </w:r>
    </w:p>
    <w:p w14:paraId="6CD7A5B1" w14:textId="48BF8A42" w:rsidR="00F13F46" w:rsidRPr="00F13F46" w:rsidRDefault="00F13F46" w:rsidP="00F13F46">
      <w:r w:rsidRPr="00F13F46">
        <w:t>Regarding the PDU Set information from UPF, according to TS 23.501,</w:t>
      </w:r>
      <w:r>
        <w:t xml:space="preserve"> </w:t>
      </w:r>
      <w:r w:rsidRPr="00F13F46">
        <w:t>the PSA UPF identifies PDUs that belong to PDU Sets and determines the below PDU Set Information which it sends to the NG-RAN in the GTP-U header. The PDU Set information is used by the NG-RAN for PDU Set based QoS handling as described above.</w:t>
      </w:r>
    </w:p>
    <w:p w14:paraId="27FC5F74" w14:textId="77777777" w:rsidR="00F13F46" w:rsidRPr="00F13F46" w:rsidRDefault="00F13F46" w:rsidP="00F13F46">
      <w:r w:rsidRPr="00F13F46">
        <w:t>The PDU Set Information comprises:</w:t>
      </w:r>
    </w:p>
    <w:p w14:paraId="17E6AB34" w14:textId="77777777" w:rsidR="00F13F46" w:rsidRPr="00F13F46" w:rsidRDefault="00F13F46" w:rsidP="00F13F46">
      <w:pPr>
        <w:pStyle w:val="B1"/>
      </w:pPr>
      <w:r w:rsidRPr="00F13F46">
        <w:t>-</w:t>
      </w:r>
      <w:r w:rsidRPr="00F13F46">
        <w:tab/>
        <w:t>PDU Set Sequence Number.</w:t>
      </w:r>
    </w:p>
    <w:p w14:paraId="07429700" w14:textId="77777777" w:rsidR="00F13F46" w:rsidRPr="00F13F46" w:rsidRDefault="00F13F46" w:rsidP="00F13F46">
      <w:pPr>
        <w:pStyle w:val="B1"/>
      </w:pPr>
      <w:r w:rsidRPr="00F13F46">
        <w:t>-</w:t>
      </w:r>
      <w:r w:rsidRPr="00F13F46">
        <w:tab/>
        <w:t>Indication of End PDU of the PDU Set.</w:t>
      </w:r>
    </w:p>
    <w:p w14:paraId="20A79BD1" w14:textId="77777777" w:rsidR="00F13F46" w:rsidRPr="00F13F46" w:rsidRDefault="00F13F46" w:rsidP="00F13F46">
      <w:pPr>
        <w:pStyle w:val="B1"/>
      </w:pPr>
      <w:r w:rsidRPr="00F13F46">
        <w:t>-</w:t>
      </w:r>
      <w:r w:rsidRPr="00F13F46">
        <w:tab/>
        <w:t>PDU Sequence Number within a PDU Set.</w:t>
      </w:r>
    </w:p>
    <w:p w14:paraId="591158F9" w14:textId="77777777" w:rsidR="00F13F46" w:rsidRPr="00F13F46" w:rsidRDefault="00F13F46" w:rsidP="00F13F46">
      <w:pPr>
        <w:pStyle w:val="B1"/>
      </w:pPr>
      <w:r w:rsidRPr="00F13F46">
        <w:t>-</w:t>
      </w:r>
      <w:r w:rsidRPr="00F13F46">
        <w:tab/>
        <w:t>PDU Set Size in bytes.</w:t>
      </w:r>
    </w:p>
    <w:p w14:paraId="098F1D34" w14:textId="77777777" w:rsidR="00F13F46" w:rsidRPr="00F13F46" w:rsidRDefault="00F13F46" w:rsidP="00F13F46">
      <w:pPr>
        <w:pStyle w:val="B1"/>
      </w:pPr>
      <w:r w:rsidRPr="00F13F46">
        <w:t>-</w:t>
      </w:r>
      <w:r w:rsidRPr="00F13F46">
        <w:tab/>
        <w:t>PDU Set Importance, which identifies the relative importance of a PDU Set compared to other PDU Sets within a QoS Flow.</w:t>
      </w:r>
    </w:p>
    <w:p w14:paraId="2FDFEC41" w14:textId="051ACB71" w:rsidR="00F13F46" w:rsidRDefault="00F13F46" w:rsidP="00AA08E4">
      <w:r>
        <w:t xml:space="preserve">In </w:t>
      </w:r>
      <w:r>
        <w:rPr>
          <w:lang w:eastAsia="ko-KR"/>
        </w:rPr>
        <w:t xml:space="preserve">CU-DU split architecture, if supported, the CU-UP can identify the PDU set information by reading the GTP-U header, and generate new GTP-U packet with the PDU set information in the GTP-U header to DU, so that the DU can perform PDU set handling according to the PDU set information. </w:t>
      </w:r>
    </w:p>
    <w:p w14:paraId="66D0A1AF" w14:textId="562529A3" w:rsidR="00F13F46" w:rsidRPr="00701C4D" w:rsidRDefault="00F13F46" w:rsidP="00AA08E4">
      <w:pPr>
        <w:rPr>
          <w:b/>
        </w:rPr>
      </w:pPr>
      <w:r w:rsidRPr="00701C4D">
        <w:rPr>
          <w:b/>
        </w:rPr>
        <w:t>Proposal</w:t>
      </w:r>
      <w:r w:rsidR="00893F35">
        <w:rPr>
          <w:b/>
        </w:rPr>
        <w:t xml:space="preserve"> </w:t>
      </w:r>
      <w:r w:rsidR="00B95D4D">
        <w:rPr>
          <w:b/>
        </w:rPr>
        <w:t>6</w:t>
      </w:r>
      <w:r w:rsidRPr="00701C4D">
        <w:rPr>
          <w:b/>
        </w:rPr>
        <w:t>, RAN3 agree to introduce the following PDU set information over</w:t>
      </w:r>
      <w:r w:rsidR="00701C4D" w:rsidRPr="00701C4D">
        <w:rPr>
          <w:b/>
        </w:rPr>
        <w:t xml:space="preserve"> NG-U and F1-U</w:t>
      </w:r>
    </w:p>
    <w:p w14:paraId="45B4626A" w14:textId="2F2B3BF8" w:rsidR="00701C4D" w:rsidRPr="00701C4D" w:rsidRDefault="00701C4D" w:rsidP="00701C4D">
      <w:pPr>
        <w:pStyle w:val="B1"/>
        <w:rPr>
          <w:b/>
        </w:rPr>
      </w:pPr>
      <w:r w:rsidRPr="00701C4D">
        <w:rPr>
          <w:b/>
        </w:rPr>
        <w:t>-</w:t>
      </w:r>
      <w:r w:rsidRPr="00701C4D">
        <w:rPr>
          <w:b/>
        </w:rPr>
        <w:tab/>
        <w:t>PDU Set Sequence Number</w:t>
      </w:r>
    </w:p>
    <w:p w14:paraId="34305440" w14:textId="41D8B35A" w:rsidR="00701C4D" w:rsidRPr="00701C4D" w:rsidRDefault="00701C4D" w:rsidP="00701C4D">
      <w:pPr>
        <w:pStyle w:val="B1"/>
        <w:rPr>
          <w:b/>
        </w:rPr>
      </w:pPr>
      <w:r w:rsidRPr="00701C4D">
        <w:rPr>
          <w:b/>
        </w:rPr>
        <w:t>-</w:t>
      </w:r>
      <w:r w:rsidRPr="00701C4D">
        <w:rPr>
          <w:b/>
        </w:rPr>
        <w:tab/>
        <w:t>Indication of End PDU of the PDU Set</w:t>
      </w:r>
    </w:p>
    <w:p w14:paraId="3D1CE9A0" w14:textId="39F3322D" w:rsidR="00701C4D" w:rsidRPr="00701C4D" w:rsidRDefault="00701C4D" w:rsidP="00701C4D">
      <w:pPr>
        <w:pStyle w:val="B1"/>
        <w:rPr>
          <w:b/>
        </w:rPr>
      </w:pPr>
      <w:r w:rsidRPr="00701C4D">
        <w:rPr>
          <w:b/>
        </w:rPr>
        <w:t>-</w:t>
      </w:r>
      <w:r w:rsidRPr="00701C4D">
        <w:rPr>
          <w:b/>
        </w:rPr>
        <w:tab/>
        <w:t>PDU Sequence Number</w:t>
      </w:r>
    </w:p>
    <w:p w14:paraId="193B78D1" w14:textId="465FF275" w:rsidR="00701C4D" w:rsidRPr="00701C4D" w:rsidRDefault="00701C4D" w:rsidP="00701C4D">
      <w:pPr>
        <w:pStyle w:val="B1"/>
        <w:rPr>
          <w:b/>
        </w:rPr>
      </w:pPr>
      <w:r w:rsidRPr="00701C4D">
        <w:rPr>
          <w:b/>
        </w:rPr>
        <w:t>-</w:t>
      </w:r>
      <w:r w:rsidRPr="00701C4D">
        <w:rPr>
          <w:b/>
        </w:rPr>
        <w:tab/>
        <w:t>PDU Set Size</w:t>
      </w:r>
    </w:p>
    <w:p w14:paraId="1996ADAA" w14:textId="44910E07" w:rsidR="00701C4D" w:rsidRPr="00701C4D" w:rsidRDefault="00701C4D" w:rsidP="00701C4D">
      <w:pPr>
        <w:pStyle w:val="B1"/>
        <w:rPr>
          <w:b/>
        </w:rPr>
      </w:pPr>
      <w:r w:rsidRPr="00701C4D">
        <w:rPr>
          <w:b/>
        </w:rPr>
        <w:t>-</w:t>
      </w:r>
      <w:r w:rsidRPr="00701C4D">
        <w:rPr>
          <w:b/>
        </w:rPr>
        <w:tab/>
        <w:t>PDU Set Importance</w:t>
      </w:r>
    </w:p>
    <w:p w14:paraId="02925A59" w14:textId="6CE32F3A" w:rsidR="004F1AB3" w:rsidRDefault="004F1AB3" w:rsidP="004F1AB3">
      <w:pPr>
        <w:pStyle w:val="2"/>
      </w:pPr>
      <w:r>
        <w:t>2.3</w:t>
      </w:r>
      <w:r>
        <w:tab/>
      </w:r>
      <w:r w:rsidR="006E7E17" w:rsidRPr="006E7E17">
        <w:t>XR traffic assistance information</w:t>
      </w:r>
    </w:p>
    <w:p w14:paraId="4207AAB2" w14:textId="77777777" w:rsidR="006E7E17" w:rsidRDefault="006E7E17" w:rsidP="006E7E17">
      <w:pPr>
        <w:pStyle w:val="B1"/>
        <w:rPr>
          <w:rFonts w:ascii="Calibri" w:hAnsi="Calibri" w:cs="Calibri"/>
          <w:i/>
          <w:color w:val="FF0000"/>
          <w:sz w:val="16"/>
          <w:szCs w:val="16"/>
          <w:lang w:val="en-US"/>
        </w:rPr>
      </w:pPr>
      <w:r w:rsidRPr="00361D17">
        <w:rPr>
          <w:rFonts w:ascii="Calibri" w:hAnsi="Calibri" w:cs="Calibri"/>
          <w:i/>
          <w:color w:val="FF0000"/>
          <w:sz w:val="16"/>
          <w:szCs w:val="16"/>
          <w:lang w:val="en-US"/>
        </w:rPr>
        <w:t>-</w:t>
      </w:r>
      <w:r w:rsidRPr="00361D17">
        <w:rPr>
          <w:rFonts w:ascii="Calibri" w:hAnsi="Calibri" w:cs="Calibri"/>
          <w:i/>
          <w:color w:val="FF0000"/>
          <w:sz w:val="16"/>
          <w:szCs w:val="16"/>
          <w:lang w:val="en-US"/>
        </w:rPr>
        <w:tab/>
        <w:t>Provisioning by UE of XR traffic assistance information e.g. periodicity, UL traffic arrival information (RAN2, RAN3);</w:t>
      </w:r>
    </w:p>
    <w:p w14:paraId="357D3437" w14:textId="3559D019" w:rsidR="00701C4D" w:rsidRDefault="00701C4D" w:rsidP="00701C4D">
      <w:r>
        <w:t>The XR traffic assistance information may be provided by the CN to NG-RAN in order to configure UE power saving management scheme for connected mode DRX, and the information includes the following:</w:t>
      </w:r>
    </w:p>
    <w:p w14:paraId="689E913C" w14:textId="77777777" w:rsidR="00701C4D" w:rsidRDefault="00701C4D" w:rsidP="00701C4D">
      <w:pPr>
        <w:pStyle w:val="B1"/>
      </w:pPr>
      <w:r>
        <w:t>-</w:t>
      </w:r>
      <w:r>
        <w:tab/>
        <w:t>UL and/or DL Periodicity;</w:t>
      </w:r>
    </w:p>
    <w:p w14:paraId="26368FA7" w14:textId="77777777" w:rsidR="00701C4D" w:rsidRDefault="00701C4D" w:rsidP="00701C4D">
      <w:pPr>
        <w:pStyle w:val="B1"/>
      </w:pPr>
      <w:r>
        <w:t>-</w:t>
      </w:r>
      <w:r>
        <w:tab/>
        <w:t>N6 Jitter Information associated with the DL Periodicity;</w:t>
      </w:r>
    </w:p>
    <w:p w14:paraId="1631BFE1" w14:textId="77777777" w:rsidR="00701C4D" w:rsidRDefault="00701C4D" w:rsidP="00701C4D">
      <w:pPr>
        <w:pStyle w:val="B1"/>
      </w:pPr>
      <w:r>
        <w:t>-</w:t>
      </w:r>
      <w:r>
        <w:tab/>
        <w:t>Indication of End of Data Burst.</w:t>
      </w:r>
    </w:p>
    <w:p w14:paraId="0D416E88" w14:textId="7D8F7B88" w:rsidR="00701C4D" w:rsidRDefault="00701C4D" w:rsidP="00701C4D">
      <w:r>
        <w:t>As mentioned in SA2’s specification and reply LS</w:t>
      </w:r>
      <w:r w:rsidRPr="00701C4D">
        <w:t xml:space="preserve"> on TSCAI for XR</w:t>
      </w:r>
      <w:r>
        <w:t xml:space="preserve"> [3], SA2 agree to use TSCAI for both GBR and non-GBR QoS flow, to provide the UL and/or DL Periodicity and N6 Jitter Information associated with the DL Periodicity.</w:t>
      </w:r>
    </w:p>
    <w:p w14:paraId="305D4496" w14:textId="0246FD95" w:rsidR="00701C4D" w:rsidRDefault="00701C4D" w:rsidP="00701C4D">
      <w:r>
        <w:t>And TSC Assistance Information (TSCAI) has already supported by specification for GBR QoS flow as below.</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701C4D" w:rsidRPr="001D2E49" w14:paraId="6B357704" w14:textId="77777777" w:rsidTr="00160070">
        <w:tc>
          <w:tcPr>
            <w:tcW w:w="2268" w:type="dxa"/>
            <w:tcBorders>
              <w:top w:val="single" w:sz="4" w:space="0" w:color="auto"/>
              <w:left w:val="single" w:sz="4" w:space="0" w:color="auto"/>
              <w:bottom w:val="single" w:sz="4" w:space="0" w:color="auto"/>
              <w:right w:val="single" w:sz="4" w:space="0" w:color="auto"/>
            </w:tcBorders>
          </w:tcPr>
          <w:p w14:paraId="5B2C6458" w14:textId="77777777" w:rsidR="00701C4D" w:rsidRPr="001D2E49" w:rsidRDefault="00701C4D" w:rsidP="00160070">
            <w:pPr>
              <w:pStyle w:val="TAL"/>
              <w:ind w:left="161"/>
              <w:rPr>
                <w:rFonts w:eastAsia="Batang"/>
                <w:lang w:eastAsia="ja-JP"/>
              </w:rPr>
            </w:pPr>
            <w:r>
              <w:rPr>
                <w:rFonts w:eastAsia="Batang"/>
                <w:lang w:eastAsia="ja-JP"/>
              </w:rPr>
              <w:t>&gt;&gt;</w:t>
            </w:r>
            <w:bookmarkStart w:id="2" w:name="_Hlk142654758"/>
            <w:r>
              <w:rPr>
                <w:rFonts w:eastAsia="Batang"/>
                <w:lang w:eastAsia="ja-JP"/>
              </w:rPr>
              <w:t>TSC Traffic Characteristics</w:t>
            </w:r>
            <w:bookmarkEnd w:id="2"/>
          </w:p>
        </w:tc>
        <w:tc>
          <w:tcPr>
            <w:tcW w:w="1020" w:type="dxa"/>
            <w:tcBorders>
              <w:top w:val="single" w:sz="4" w:space="0" w:color="auto"/>
              <w:left w:val="single" w:sz="4" w:space="0" w:color="auto"/>
              <w:bottom w:val="single" w:sz="4" w:space="0" w:color="auto"/>
              <w:right w:val="single" w:sz="4" w:space="0" w:color="auto"/>
            </w:tcBorders>
          </w:tcPr>
          <w:p w14:paraId="51127C27" w14:textId="77777777" w:rsidR="00701C4D" w:rsidRPr="001D2E49" w:rsidRDefault="00701C4D" w:rsidP="00160070">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D31CB7E" w14:textId="77777777" w:rsidR="00701C4D" w:rsidRPr="001D2E49" w:rsidRDefault="00701C4D" w:rsidP="0016007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A588D20" w14:textId="77777777" w:rsidR="00701C4D" w:rsidRPr="001D2E49" w:rsidRDefault="00701C4D" w:rsidP="00160070">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22AAAC5" w14:textId="77777777" w:rsidR="00701C4D" w:rsidRPr="001D2E49" w:rsidRDefault="00701C4D" w:rsidP="00160070">
            <w:pPr>
              <w:pStyle w:val="TAL"/>
              <w:rPr>
                <w:lang w:eastAsia="ja-JP"/>
              </w:rPr>
            </w:pPr>
            <w:r w:rsidRPr="00442E2C">
              <w:rPr>
                <w:rFonts w:eastAsia="Malgun Gothic"/>
                <w:highlight w:val="yellow"/>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39E5E623" w14:textId="77777777" w:rsidR="00701C4D" w:rsidRPr="001D2E49" w:rsidRDefault="00701C4D" w:rsidP="00160070">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BAAAC1" w14:textId="77777777" w:rsidR="00701C4D" w:rsidRPr="001D2E49" w:rsidRDefault="00701C4D" w:rsidP="00160070">
            <w:pPr>
              <w:pStyle w:val="TAC"/>
              <w:rPr>
                <w:lang w:eastAsia="ja-JP"/>
              </w:rPr>
            </w:pPr>
            <w:r w:rsidRPr="0039648A">
              <w:rPr>
                <w:lang w:eastAsia="ja-JP"/>
              </w:rPr>
              <w:t>ignore</w:t>
            </w:r>
          </w:p>
        </w:tc>
      </w:tr>
    </w:tbl>
    <w:p w14:paraId="4157AA48" w14:textId="240CA998" w:rsidR="00701C4D" w:rsidRDefault="00701C4D" w:rsidP="00701C4D"/>
    <w:p w14:paraId="14D2FAE5" w14:textId="043F1598" w:rsidR="00701C4D" w:rsidRDefault="00701C4D" w:rsidP="00701C4D">
      <w:r>
        <w:t xml:space="preserve">To support non-GBR QoS flow, the simplest way is to remove the </w:t>
      </w:r>
      <w:r w:rsidRPr="00701C4D">
        <w:t>semantics</w:t>
      </w:r>
      <w:r>
        <w:t xml:space="preserve"> description or change the description to support both kinds of QoS flow.</w:t>
      </w:r>
    </w:p>
    <w:p w14:paraId="2DB56CCC" w14:textId="064401AE" w:rsidR="00701C4D" w:rsidRDefault="00701C4D" w:rsidP="00701C4D">
      <w:r>
        <w:t>And the indication of end of Data Burst can be provided by UPF to NG-RAN, this implies that both NG-U and F1-U should be enhanced to support the transfer of this indication.</w:t>
      </w:r>
    </w:p>
    <w:p w14:paraId="0553727A" w14:textId="2A7BDC6A" w:rsidR="0053668B" w:rsidRPr="00701C4D" w:rsidRDefault="00701C4D" w:rsidP="00701C4D">
      <w:pPr>
        <w:pStyle w:val="B1"/>
        <w:ind w:left="0" w:firstLine="0"/>
        <w:rPr>
          <w:b/>
          <w:bCs/>
          <w:szCs w:val="22"/>
        </w:rPr>
      </w:pPr>
      <w:r w:rsidRPr="00701C4D">
        <w:rPr>
          <w:b/>
          <w:bCs/>
          <w:szCs w:val="22"/>
        </w:rPr>
        <w:t>Proposal</w:t>
      </w:r>
      <w:r w:rsidR="00893F35">
        <w:rPr>
          <w:b/>
          <w:bCs/>
          <w:szCs w:val="22"/>
        </w:rPr>
        <w:t xml:space="preserve"> </w:t>
      </w:r>
      <w:r w:rsidR="00B95D4D">
        <w:rPr>
          <w:b/>
          <w:bCs/>
          <w:szCs w:val="22"/>
        </w:rPr>
        <w:t>7</w:t>
      </w:r>
      <w:r w:rsidRPr="00701C4D">
        <w:rPr>
          <w:b/>
          <w:bCs/>
          <w:szCs w:val="22"/>
        </w:rPr>
        <w:t>, RAN3 agree to</w:t>
      </w:r>
      <w:r w:rsidR="00893F35" w:rsidRPr="00893F35">
        <w:t xml:space="preserve"> </w:t>
      </w:r>
      <w:r w:rsidR="00893F35" w:rsidRPr="00893F35">
        <w:rPr>
          <w:b/>
          <w:bCs/>
          <w:szCs w:val="22"/>
        </w:rPr>
        <w:t>remove the semantics description</w:t>
      </w:r>
      <w:r w:rsidR="00893F35">
        <w:rPr>
          <w:b/>
          <w:bCs/>
          <w:szCs w:val="22"/>
        </w:rPr>
        <w:t xml:space="preserve"> in </w:t>
      </w:r>
      <w:r w:rsidR="00893F35" w:rsidRPr="00893F35">
        <w:rPr>
          <w:b/>
          <w:bCs/>
          <w:szCs w:val="22"/>
        </w:rPr>
        <w:t>TSC Traffic Characteristics</w:t>
      </w:r>
      <w:r w:rsidR="00893F35">
        <w:rPr>
          <w:b/>
          <w:bCs/>
          <w:szCs w:val="22"/>
        </w:rPr>
        <w:t xml:space="preserve"> IE over NGAP.</w:t>
      </w:r>
    </w:p>
    <w:p w14:paraId="6297B1B0" w14:textId="25A31819" w:rsidR="006E7E17" w:rsidRPr="00893F35" w:rsidRDefault="00701C4D" w:rsidP="00893F35">
      <w:pPr>
        <w:pStyle w:val="B1"/>
        <w:ind w:left="0" w:firstLine="0"/>
        <w:rPr>
          <w:b/>
          <w:bCs/>
          <w:szCs w:val="22"/>
        </w:rPr>
      </w:pPr>
      <w:r>
        <w:rPr>
          <w:b/>
          <w:bCs/>
          <w:szCs w:val="22"/>
        </w:rPr>
        <w:t>Proposal</w:t>
      </w:r>
      <w:r w:rsidR="00893F35">
        <w:rPr>
          <w:b/>
          <w:bCs/>
          <w:szCs w:val="22"/>
        </w:rPr>
        <w:t xml:space="preserve"> </w:t>
      </w:r>
      <w:r w:rsidR="00B95D4D">
        <w:rPr>
          <w:b/>
          <w:bCs/>
          <w:szCs w:val="22"/>
        </w:rPr>
        <w:t>8</w:t>
      </w:r>
      <w:r>
        <w:rPr>
          <w:b/>
          <w:bCs/>
          <w:szCs w:val="22"/>
        </w:rPr>
        <w:t xml:space="preserve">, RAN3 agree to introduce </w:t>
      </w:r>
      <w:r w:rsidR="00893F35" w:rsidRPr="00893F35">
        <w:rPr>
          <w:b/>
          <w:bCs/>
          <w:szCs w:val="22"/>
        </w:rPr>
        <w:t>end of Data Burst</w:t>
      </w:r>
      <w:r w:rsidR="00893F35">
        <w:rPr>
          <w:b/>
          <w:bCs/>
          <w:szCs w:val="22"/>
        </w:rPr>
        <w:t xml:space="preserve"> indication over NG-U and F1-U.</w:t>
      </w:r>
    </w:p>
    <w:p w14:paraId="2C13200D" w14:textId="71A8F4C0" w:rsidR="006E7E17" w:rsidRDefault="006E7E17" w:rsidP="006E7E17">
      <w:pPr>
        <w:pStyle w:val="2"/>
      </w:pPr>
      <w:r>
        <w:t>2.4</w:t>
      </w:r>
      <w:r>
        <w:tab/>
        <w:t>Congestion control</w:t>
      </w:r>
    </w:p>
    <w:p w14:paraId="10ABC355" w14:textId="62BD3CC2" w:rsidR="004F3CE6" w:rsidRDefault="00C930EE" w:rsidP="004F3CE6">
      <w:r w:rsidRPr="00C930EE">
        <w:rPr>
          <w:noProof/>
        </w:rPr>
        <mc:AlternateContent>
          <mc:Choice Requires="wps">
            <w:drawing>
              <wp:anchor distT="0" distB="0" distL="114300" distR="114300" simplePos="0" relativeHeight="251660288" behindDoc="0" locked="0" layoutInCell="1" allowOverlap="1" wp14:anchorId="5ED41530" wp14:editId="5FAF223F">
                <wp:simplePos x="0" y="0"/>
                <wp:positionH relativeFrom="column">
                  <wp:posOffset>46355</wp:posOffset>
                </wp:positionH>
                <wp:positionV relativeFrom="paragraph">
                  <wp:posOffset>314325</wp:posOffset>
                </wp:positionV>
                <wp:extent cx="5962650" cy="1606550"/>
                <wp:effectExtent l="0" t="0" r="19050" b="12700"/>
                <wp:wrapTopAndBottom/>
                <wp:docPr id="4" name="文本框 4"/>
                <wp:cNvGraphicFramePr/>
                <a:graphic xmlns:a="http://schemas.openxmlformats.org/drawingml/2006/main">
                  <a:graphicData uri="http://schemas.microsoft.com/office/word/2010/wordprocessingShape">
                    <wps:wsp>
                      <wps:cNvSpPr txBox="1"/>
                      <wps:spPr>
                        <a:xfrm>
                          <a:off x="0" y="0"/>
                          <a:ext cx="5962650" cy="1606550"/>
                        </a:xfrm>
                        <a:prstGeom prst="rect">
                          <a:avLst/>
                        </a:prstGeom>
                        <a:solidFill>
                          <a:schemeClr val="lt1"/>
                        </a:solidFill>
                        <a:ln w="6350">
                          <a:solidFill>
                            <a:prstClr val="black"/>
                          </a:solidFill>
                        </a:ln>
                      </wps:spPr>
                      <wps:txbx>
                        <w:txbxContent>
                          <w:p w14:paraId="224BDE6E" w14:textId="77777777" w:rsidR="00C930EE" w:rsidRDefault="00C930EE" w:rsidP="00C930EE">
                            <w:pPr>
                              <w:pStyle w:val="4"/>
                            </w:pPr>
                            <w:bookmarkStart w:id="3" w:name="_Toc138309683"/>
                            <w:r>
                              <w:t>5.37.3.2</w:t>
                            </w:r>
                            <w:r>
                              <w:tab/>
                              <w:t>Support of ECN marking for L4S in NG-RAN</w:t>
                            </w:r>
                            <w:bookmarkEnd w:id="3"/>
                          </w:p>
                          <w:p w14:paraId="53A0F521" w14:textId="77777777" w:rsidR="00C930EE" w:rsidRDefault="00C930EE" w:rsidP="00C930EE">
                            <w:r>
                              <w:t>ECN marking for L4S may be supported in NG-RAN as specified in TS 38.300 [27].</w:t>
                            </w:r>
                          </w:p>
                          <w:p w14:paraId="60E8E4A7" w14:textId="77777777" w:rsidR="00C930EE" w:rsidRDefault="00C930EE" w:rsidP="00C930EE">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1ED8C807" w14:textId="63BE9158" w:rsidR="00C930EE" w:rsidRDefault="00C930EE">
                            <w:r>
                              <w:t>The criteria based on which NG-RAN decides to mark ECN bits for L4S is NG-RAN implementation specific.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D41530" id="文本框 4" o:spid="_x0000_s1027" type="#_x0000_t202" style="position:absolute;margin-left:3.65pt;margin-top:24.75pt;width:469.5pt;height:12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" fillcolor="white [3201]" strokeweight=".5pt">
                <v:textbox>
                  <w:txbxContent>
                    <w:p w14:paraId="224BDE6E" w14:textId="77777777" w:rsidR="00C930EE" w:rsidRDefault="00C930EE" w:rsidP="00C930EE">
                      <w:pPr>
                        <w:pStyle w:val="4"/>
                      </w:pPr>
                      <w:bookmarkStart w:id="6" w:name="_Toc138309683"/>
                      <w:r>
                        <w:t>5.37.3.2</w:t>
                      </w:r>
                      <w:r>
                        <w:tab/>
                        <w:t>Support of ECN marking for L4S in NG-RAN</w:t>
                      </w:r>
                      <w:bookmarkEnd w:id="6"/>
                    </w:p>
                    <w:p w14:paraId="53A0F521" w14:textId="77777777" w:rsidR="00C930EE" w:rsidRDefault="00C930EE" w:rsidP="00C930EE">
                      <w:r>
                        <w:t>ECN marking for L4S may be supported in NG-RAN as specified in TS 38.300 [27].</w:t>
                      </w:r>
                    </w:p>
                    <w:p w14:paraId="60E8E4A7" w14:textId="77777777" w:rsidR="00C930EE" w:rsidRDefault="00C930EE" w:rsidP="00C930EE">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1ED8C807" w14:textId="63BE9158" w:rsidR="00C930EE" w:rsidRDefault="00C930EE">
                      <w:r>
                        <w:t>The criteria based on which NG-RAN decides to mark ECN bits for L4S is NG-RAN implementation specific.</w:t>
                      </w:r>
                    </w:p>
                  </w:txbxContent>
                </v:textbox>
                <w10:wrap type="topAndBottom"/>
              </v:shape>
            </w:pict>
          </mc:Fallback>
        </mc:AlternateContent>
      </w:r>
      <w:r w:rsidRPr="00C930EE">
        <w:t>For congestion control,</w:t>
      </w:r>
      <w:r w:rsidR="004F3CE6" w:rsidRPr="004F3CE6">
        <w:t xml:space="preserve"> </w:t>
      </w:r>
      <w:r w:rsidR="004F3CE6">
        <w:t>ECN marking for L4S to expose the congestion information, and ECN marking for the L4S in the IP header is supported in either the NG-RAN or in the PSA UPF.</w:t>
      </w:r>
    </w:p>
    <w:p w14:paraId="44CF1BAD" w14:textId="3DF10FA1" w:rsidR="00893F35" w:rsidRDefault="00C930EE" w:rsidP="00A01D0D">
      <w:r w:rsidRPr="00C930EE">
        <w:t xml:space="preserve"> </w:t>
      </w:r>
      <w:r w:rsidR="004F3CE6">
        <w:t xml:space="preserve">According to the above text in TS 23.501, </w:t>
      </w:r>
      <w:r w:rsidR="00893F35">
        <w:t>both UPF and NG-RAN can perform ECN marking for L4S, if needed, the SMF needs to indicate NG-RAN</w:t>
      </w:r>
      <w:r w:rsidR="004F3CE6">
        <w:t xml:space="preserve"> </w:t>
      </w:r>
      <w:r w:rsidR="00893F35">
        <w:t>to perform it. If an indication is received by NG-RAN, and if congestion happens, the NG-RAN can perform the ECN marking.</w:t>
      </w:r>
    </w:p>
    <w:p w14:paraId="31EBA6D2" w14:textId="242E0A18" w:rsidR="00AD57C6" w:rsidRDefault="00893F35" w:rsidP="00AD57C6">
      <w:r>
        <w:t xml:space="preserve">In addition, if congestion happens, </w:t>
      </w:r>
      <w:r w:rsidR="00AD57C6">
        <w:t xml:space="preserve">the </w:t>
      </w:r>
      <w:proofErr w:type="spellStart"/>
      <w:r w:rsidR="00AD57C6">
        <w:t>gNB</w:t>
      </w:r>
      <w:proofErr w:type="spellEnd"/>
      <w:r w:rsidR="00AD57C6">
        <w:t xml:space="preserve"> can perform the PDU discard according to its own load and PSI received in PDU.</w:t>
      </w:r>
    </w:p>
    <w:p w14:paraId="1EAD0E7B" w14:textId="4076EE7B" w:rsidR="00C930EE" w:rsidRPr="00AD57C6" w:rsidRDefault="00AD57C6" w:rsidP="00A01D0D">
      <w:pPr>
        <w:rPr>
          <w:b/>
        </w:rPr>
      </w:pPr>
      <w:r w:rsidRPr="00AD57C6">
        <w:rPr>
          <w:b/>
        </w:rPr>
        <w:t xml:space="preserve">Proposal </w:t>
      </w:r>
      <w:r w:rsidR="00B95D4D">
        <w:rPr>
          <w:b/>
        </w:rPr>
        <w:t>9</w:t>
      </w:r>
      <w:r w:rsidRPr="00AD57C6">
        <w:rPr>
          <w:b/>
        </w:rPr>
        <w:t>, RAN3 agree to introduce an indication over NGAP from SMF to NG-RAN node to trigger ECN marking in NG-RAN for congestion purpose.</w:t>
      </w:r>
    </w:p>
    <w:p w14:paraId="318E1B1A" w14:textId="775FECD5" w:rsidR="00AD57C6" w:rsidRPr="00AD57C6" w:rsidRDefault="00AD57C6" w:rsidP="00A01D0D">
      <w:pPr>
        <w:rPr>
          <w:b/>
        </w:rPr>
      </w:pPr>
      <w:r w:rsidRPr="00AD57C6">
        <w:rPr>
          <w:b/>
        </w:rPr>
        <w:t xml:space="preserve">Proposal </w:t>
      </w:r>
      <w:r w:rsidR="00B95D4D">
        <w:rPr>
          <w:b/>
        </w:rPr>
        <w:t>10</w:t>
      </w:r>
      <w:r w:rsidRPr="00AD57C6">
        <w:rPr>
          <w:b/>
        </w:rPr>
        <w:t>, PSI should be considered when discard operation during congestion is performed.</w:t>
      </w:r>
    </w:p>
    <w:bookmarkEnd w:id="0"/>
    <w:p w14:paraId="0D110258" w14:textId="77777777" w:rsidR="00CD4C7B" w:rsidRPr="006E13D1" w:rsidRDefault="00972FD7" w:rsidP="00CD4C7B">
      <w:pPr>
        <w:pStyle w:val="1"/>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22D7C678" w14:textId="75750BEB" w:rsidR="00893F35" w:rsidRDefault="00893F35" w:rsidP="00893F35">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Discard operation</w:t>
      </w:r>
      <w:r w:rsidRPr="00893F35">
        <w:rPr>
          <w:rFonts w:ascii="Times New Roman" w:hAnsi="Times New Roman" w:cs="Times New Roman"/>
          <w:b/>
          <w:sz w:val="24"/>
          <w:u w:val="single"/>
        </w:rPr>
        <w:t xml:space="preserve"> </w:t>
      </w:r>
      <w:r w:rsidRPr="00893F35">
        <w:rPr>
          <w:rFonts w:ascii="Times New Roman" w:hAnsi="Times New Roman" w:cs="Times New Roman"/>
          <w:b/>
          <w:i/>
          <w:kern w:val="0"/>
          <w:sz w:val="20"/>
          <w:szCs w:val="16"/>
          <w:u w:val="single"/>
          <w:lang w:eastAsia="en-US"/>
        </w:rPr>
        <w:t>of PDU Sets</w:t>
      </w:r>
    </w:p>
    <w:p w14:paraId="26572CD6" w14:textId="77777777" w:rsidR="00893F35" w:rsidRDefault="00893F35" w:rsidP="00893F35">
      <w:pPr>
        <w:pStyle w:val="10"/>
        <w:rPr>
          <w:rFonts w:ascii="Times New Roman" w:hAnsi="Times New Roman" w:cs="Times New Roman"/>
          <w:b/>
          <w:i/>
          <w:kern w:val="0"/>
          <w:sz w:val="20"/>
          <w:szCs w:val="16"/>
          <w:u w:val="single"/>
          <w:lang w:eastAsia="en-US"/>
        </w:rPr>
      </w:pPr>
    </w:p>
    <w:p w14:paraId="0392B18E" w14:textId="77777777" w:rsidR="00893F35" w:rsidRDefault="00893F35" w:rsidP="00893F35">
      <w:pPr>
        <w:rPr>
          <w:b/>
        </w:rPr>
      </w:pPr>
      <w:r>
        <w:rPr>
          <w:b/>
        </w:rPr>
        <w:t xml:space="preserve">Proposal 1, RAN3 agrees that the serving </w:t>
      </w:r>
      <w:proofErr w:type="spellStart"/>
      <w:r>
        <w:rPr>
          <w:b/>
        </w:rPr>
        <w:t>gNB</w:t>
      </w:r>
      <w:proofErr w:type="spellEnd"/>
      <w:r>
        <w:rPr>
          <w:b/>
        </w:rPr>
        <w:t xml:space="preserve"> is responsible for DL PDU discard operation.</w:t>
      </w:r>
    </w:p>
    <w:p w14:paraId="2DB252B4" w14:textId="77777777" w:rsidR="00893F35" w:rsidRPr="007A1BCE" w:rsidRDefault="00893F35" w:rsidP="00893F35">
      <w:pPr>
        <w:rPr>
          <w:b/>
        </w:rPr>
      </w:pPr>
      <w:r w:rsidRPr="007A1BCE">
        <w:rPr>
          <w:b/>
        </w:rPr>
        <w:t>Proposal</w:t>
      </w:r>
      <w:r>
        <w:rPr>
          <w:b/>
        </w:rPr>
        <w:t xml:space="preserve"> 2</w:t>
      </w:r>
      <w:r w:rsidRPr="007A1BCE">
        <w:rPr>
          <w:b/>
        </w:rPr>
        <w:t xml:space="preserve">, RAN3 agrees to introduce PSIHI as an optional IE in QoS Flow Level QoS Parameters IE over NGAP and </w:t>
      </w:r>
      <w:proofErr w:type="spellStart"/>
      <w:r w:rsidRPr="007A1BCE">
        <w:rPr>
          <w:b/>
        </w:rPr>
        <w:t>XnAP</w:t>
      </w:r>
      <w:proofErr w:type="spellEnd"/>
      <w:r w:rsidRPr="007A1BCE">
        <w:rPr>
          <w:b/>
        </w:rPr>
        <w:t>.</w:t>
      </w:r>
    </w:p>
    <w:p w14:paraId="2D1B8D1F" w14:textId="77777777" w:rsidR="00893F35" w:rsidRPr="007A1BCE" w:rsidRDefault="00893F35" w:rsidP="00893F35">
      <w:pPr>
        <w:rPr>
          <w:b/>
        </w:rPr>
      </w:pPr>
      <w:r w:rsidRPr="007A1BCE">
        <w:rPr>
          <w:b/>
        </w:rPr>
        <w:t>Proposal</w:t>
      </w:r>
      <w:r>
        <w:rPr>
          <w:b/>
        </w:rPr>
        <w:t xml:space="preserve"> 3</w:t>
      </w:r>
      <w:r w:rsidRPr="007A1BCE">
        <w:rPr>
          <w:b/>
        </w:rPr>
        <w:t xml:space="preserve">, RAN3 agrees to introduce PSIHI as an optional IE in QoS Flow Level QoS Parameters IE over </w:t>
      </w:r>
      <w:r>
        <w:rPr>
          <w:b/>
        </w:rPr>
        <w:t>E1AP</w:t>
      </w:r>
      <w:r w:rsidRPr="007A1BCE">
        <w:rPr>
          <w:b/>
        </w:rPr>
        <w:t>.</w:t>
      </w:r>
    </w:p>
    <w:p w14:paraId="4AE5B978" w14:textId="04EBED39" w:rsidR="00893F35" w:rsidRDefault="00893F35" w:rsidP="00893F35">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PDU Set based handing</w:t>
      </w:r>
    </w:p>
    <w:p w14:paraId="69F84B7E" w14:textId="77777777" w:rsidR="00893F35" w:rsidRDefault="00893F35" w:rsidP="00893F35">
      <w:pPr>
        <w:pStyle w:val="10"/>
        <w:rPr>
          <w:rFonts w:ascii="Times New Roman" w:hAnsi="Times New Roman" w:cs="Times New Roman"/>
          <w:b/>
          <w:i/>
          <w:kern w:val="0"/>
          <w:sz w:val="20"/>
          <w:szCs w:val="16"/>
          <w:u w:val="single"/>
          <w:lang w:eastAsia="en-US"/>
        </w:rPr>
      </w:pPr>
    </w:p>
    <w:p w14:paraId="676A1C21" w14:textId="3D55C417" w:rsidR="00893F35" w:rsidRPr="00893F35" w:rsidRDefault="00893F35" w:rsidP="00893F35">
      <w:pPr>
        <w:rPr>
          <w:b/>
        </w:rPr>
      </w:pPr>
      <w:r w:rsidRPr="00893F35">
        <w:rPr>
          <w:b/>
        </w:rPr>
        <w:t xml:space="preserve">Proposal </w:t>
      </w:r>
      <w:r w:rsidR="00B95D4D">
        <w:rPr>
          <w:b/>
        </w:rPr>
        <w:t>4</w:t>
      </w:r>
      <w:r w:rsidRPr="00893F35">
        <w:rPr>
          <w:b/>
        </w:rPr>
        <w:t xml:space="preserve">, RAN3 agrees to introduce PSDB, PSER as part of QoS profile over NGAP, </w:t>
      </w:r>
      <w:proofErr w:type="spellStart"/>
      <w:r w:rsidRPr="00893F35">
        <w:rPr>
          <w:b/>
        </w:rPr>
        <w:t>XnAP</w:t>
      </w:r>
      <w:proofErr w:type="spellEnd"/>
      <w:r w:rsidRPr="00893F35">
        <w:rPr>
          <w:b/>
        </w:rPr>
        <w:t>, F1AP.</w:t>
      </w:r>
    </w:p>
    <w:p w14:paraId="6CC60CF4" w14:textId="136977C9" w:rsidR="00893F35" w:rsidRPr="00893F35" w:rsidRDefault="00893F35" w:rsidP="00893F35">
      <w:pPr>
        <w:rPr>
          <w:b/>
        </w:rPr>
      </w:pPr>
      <w:r w:rsidRPr="00893F35">
        <w:rPr>
          <w:b/>
        </w:rPr>
        <w:t xml:space="preserve">Proposal </w:t>
      </w:r>
      <w:r w:rsidR="00B95D4D">
        <w:rPr>
          <w:b/>
        </w:rPr>
        <w:t>5</w:t>
      </w:r>
      <w:r w:rsidRPr="00893F35">
        <w:rPr>
          <w:b/>
        </w:rPr>
        <w:t>, if PSDB/PSER is available, the PDB/PER should be ignored.</w:t>
      </w:r>
    </w:p>
    <w:p w14:paraId="136B5273" w14:textId="388F124B" w:rsidR="00893F35" w:rsidRPr="00701C4D" w:rsidRDefault="00893F35" w:rsidP="00893F35">
      <w:pPr>
        <w:rPr>
          <w:b/>
        </w:rPr>
      </w:pPr>
      <w:r w:rsidRPr="00701C4D">
        <w:rPr>
          <w:b/>
        </w:rPr>
        <w:t>Proposal</w:t>
      </w:r>
      <w:r>
        <w:rPr>
          <w:b/>
        </w:rPr>
        <w:t xml:space="preserve"> </w:t>
      </w:r>
      <w:r w:rsidR="00B95D4D">
        <w:rPr>
          <w:b/>
        </w:rPr>
        <w:t>6</w:t>
      </w:r>
      <w:r w:rsidRPr="00701C4D">
        <w:rPr>
          <w:b/>
        </w:rPr>
        <w:t>, RAN3 agree to introduce the following PDU set information over NG-U and F1-U</w:t>
      </w:r>
    </w:p>
    <w:p w14:paraId="1746CFCF" w14:textId="77777777" w:rsidR="00893F35" w:rsidRPr="00701C4D" w:rsidRDefault="00893F35" w:rsidP="00893F35">
      <w:pPr>
        <w:pStyle w:val="B1"/>
        <w:rPr>
          <w:b/>
        </w:rPr>
      </w:pPr>
      <w:r w:rsidRPr="00701C4D">
        <w:rPr>
          <w:b/>
        </w:rPr>
        <w:t>-</w:t>
      </w:r>
      <w:r w:rsidRPr="00701C4D">
        <w:rPr>
          <w:b/>
        </w:rPr>
        <w:tab/>
        <w:t>PDU Set Sequence Number</w:t>
      </w:r>
    </w:p>
    <w:p w14:paraId="129EFD5C" w14:textId="77777777" w:rsidR="00893F35" w:rsidRPr="00701C4D" w:rsidRDefault="00893F35" w:rsidP="00893F35">
      <w:pPr>
        <w:pStyle w:val="B1"/>
        <w:rPr>
          <w:b/>
        </w:rPr>
      </w:pPr>
      <w:r w:rsidRPr="00701C4D">
        <w:rPr>
          <w:b/>
        </w:rPr>
        <w:t>-</w:t>
      </w:r>
      <w:r w:rsidRPr="00701C4D">
        <w:rPr>
          <w:b/>
        </w:rPr>
        <w:tab/>
        <w:t>Indication of End PDU of the PDU Set</w:t>
      </w:r>
    </w:p>
    <w:p w14:paraId="786A7EFF" w14:textId="77777777" w:rsidR="00893F35" w:rsidRPr="00701C4D" w:rsidRDefault="00893F35" w:rsidP="00893F35">
      <w:pPr>
        <w:pStyle w:val="B1"/>
        <w:rPr>
          <w:b/>
        </w:rPr>
      </w:pPr>
      <w:r w:rsidRPr="00701C4D">
        <w:rPr>
          <w:b/>
        </w:rPr>
        <w:t>-</w:t>
      </w:r>
      <w:r w:rsidRPr="00701C4D">
        <w:rPr>
          <w:b/>
        </w:rPr>
        <w:tab/>
        <w:t>PDU Sequence Number</w:t>
      </w:r>
    </w:p>
    <w:p w14:paraId="2896EEE7" w14:textId="77777777" w:rsidR="00893F35" w:rsidRPr="00701C4D" w:rsidRDefault="00893F35" w:rsidP="00893F35">
      <w:pPr>
        <w:pStyle w:val="B1"/>
        <w:rPr>
          <w:b/>
        </w:rPr>
      </w:pPr>
      <w:r w:rsidRPr="00701C4D">
        <w:rPr>
          <w:b/>
        </w:rPr>
        <w:t>-</w:t>
      </w:r>
      <w:r w:rsidRPr="00701C4D">
        <w:rPr>
          <w:b/>
        </w:rPr>
        <w:tab/>
        <w:t>PDU Set Size</w:t>
      </w:r>
    </w:p>
    <w:p w14:paraId="0D934FD3" w14:textId="654EBCE3" w:rsidR="00893F35" w:rsidRPr="00893F35" w:rsidRDefault="00893F35" w:rsidP="00893F35">
      <w:pPr>
        <w:pStyle w:val="B1"/>
        <w:rPr>
          <w:b/>
        </w:rPr>
      </w:pPr>
      <w:r w:rsidRPr="00701C4D">
        <w:rPr>
          <w:b/>
        </w:rPr>
        <w:t>-</w:t>
      </w:r>
      <w:r w:rsidRPr="00701C4D">
        <w:rPr>
          <w:b/>
        </w:rPr>
        <w:tab/>
        <w:t>PDU Set Importance</w:t>
      </w:r>
    </w:p>
    <w:p w14:paraId="6A08FC32" w14:textId="18B147FA" w:rsidR="00893F35" w:rsidRDefault="00893F35" w:rsidP="00893F35">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XR traffic assistance information</w:t>
      </w:r>
    </w:p>
    <w:p w14:paraId="642310CB" w14:textId="304826D2" w:rsidR="00893F35" w:rsidRDefault="00893F35" w:rsidP="00893F35">
      <w:pPr>
        <w:pStyle w:val="10"/>
        <w:rPr>
          <w:rFonts w:ascii="Times New Roman" w:hAnsi="Times New Roman" w:cs="Times New Roman"/>
          <w:b/>
          <w:i/>
          <w:kern w:val="0"/>
          <w:sz w:val="20"/>
          <w:szCs w:val="16"/>
          <w:u w:val="single"/>
          <w:lang w:eastAsia="en-US"/>
        </w:rPr>
      </w:pPr>
    </w:p>
    <w:p w14:paraId="04A45F79" w14:textId="7A4FF7E3" w:rsidR="00893F35" w:rsidRPr="00701C4D" w:rsidRDefault="00893F35" w:rsidP="00893F35">
      <w:pPr>
        <w:pStyle w:val="B1"/>
        <w:ind w:left="0" w:firstLine="0"/>
        <w:rPr>
          <w:b/>
          <w:bCs/>
          <w:szCs w:val="22"/>
        </w:rPr>
      </w:pPr>
      <w:r w:rsidRPr="00701C4D">
        <w:rPr>
          <w:b/>
          <w:bCs/>
          <w:szCs w:val="22"/>
        </w:rPr>
        <w:t>Proposal</w:t>
      </w:r>
      <w:r>
        <w:rPr>
          <w:b/>
          <w:bCs/>
          <w:szCs w:val="22"/>
        </w:rPr>
        <w:t xml:space="preserve"> </w:t>
      </w:r>
      <w:r w:rsidR="00B95D4D">
        <w:rPr>
          <w:b/>
          <w:bCs/>
          <w:szCs w:val="22"/>
        </w:rPr>
        <w:t>7</w:t>
      </w:r>
      <w:r w:rsidRPr="00701C4D">
        <w:rPr>
          <w:b/>
          <w:bCs/>
          <w:szCs w:val="22"/>
        </w:rPr>
        <w:t>, RAN3 agree to</w:t>
      </w:r>
      <w:r w:rsidRPr="00893F35">
        <w:t xml:space="preserve"> </w:t>
      </w:r>
      <w:r w:rsidRPr="00893F35">
        <w:rPr>
          <w:b/>
          <w:bCs/>
          <w:szCs w:val="22"/>
        </w:rPr>
        <w:t>remove the semantics description</w:t>
      </w:r>
      <w:r>
        <w:rPr>
          <w:b/>
          <w:bCs/>
          <w:szCs w:val="22"/>
        </w:rPr>
        <w:t xml:space="preserve"> in </w:t>
      </w:r>
      <w:r w:rsidRPr="00893F35">
        <w:rPr>
          <w:b/>
          <w:bCs/>
          <w:szCs w:val="22"/>
        </w:rPr>
        <w:t>TSC Traffic Characteristics</w:t>
      </w:r>
      <w:r>
        <w:rPr>
          <w:b/>
          <w:bCs/>
          <w:szCs w:val="22"/>
        </w:rPr>
        <w:t xml:space="preserve"> IE over NGAP.</w:t>
      </w:r>
    </w:p>
    <w:p w14:paraId="5B060F6B" w14:textId="3DB96A23" w:rsidR="00893F35" w:rsidRPr="00AD57C6" w:rsidRDefault="00893F35" w:rsidP="00AD57C6">
      <w:pPr>
        <w:pStyle w:val="B1"/>
        <w:ind w:left="0" w:firstLine="0"/>
        <w:rPr>
          <w:b/>
          <w:bCs/>
          <w:szCs w:val="22"/>
        </w:rPr>
      </w:pPr>
      <w:r>
        <w:rPr>
          <w:b/>
          <w:bCs/>
          <w:szCs w:val="22"/>
        </w:rPr>
        <w:t xml:space="preserve">Proposal </w:t>
      </w:r>
      <w:r w:rsidR="00B95D4D">
        <w:rPr>
          <w:b/>
          <w:bCs/>
          <w:szCs w:val="22"/>
        </w:rPr>
        <w:t>8</w:t>
      </w:r>
      <w:r>
        <w:rPr>
          <w:b/>
          <w:bCs/>
          <w:szCs w:val="22"/>
        </w:rPr>
        <w:t xml:space="preserve">, RAN3 agree to introduce </w:t>
      </w:r>
      <w:r w:rsidRPr="00893F35">
        <w:rPr>
          <w:b/>
          <w:bCs/>
          <w:szCs w:val="22"/>
        </w:rPr>
        <w:t>end of Data Burst</w:t>
      </w:r>
      <w:r>
        <w:rPr>
          <w:b/>
          <w:bCs/>
          <w:szCs w:val="22"/>
        </w:rPr>
        <w:t xml:space="preserve"> indication over NG-U and F1-U.</w:t>
      </w:r>
    </w:p>
    <w:p w14:paraId="75BFEE91" w14:textId="34BE0F11" w:rsidR="00893F35" w:rsidRDefault="00893F35" w:rsidP="00893F35">
      <w:pPr>
        <w:pStyle w:val="10"/>
        <w:rPr>
          <w:rFonts w:ascii="Times New Roman" w:hAnsi="Times New Roman" w:cs="Times New Roman"/>
          <w:b/>
          <w:i/>
          <w:kern w:val="0"/>
          <w:sz w:val="20"/>
          <w:szCs w:val="16"/>
          <w:u w:val="single"/>
          <w:lang w:eastAsia="en-US"/>
        </w:rPr>
      </w:pPr>
      <w:r w:rsidRPr="00893F35">
        <w:rPr>
          <w:rFonts w:ascii="Times New Roman" w:hAnsi="Times New Roman" w:cs="Times New Roman"/>
          <w:b/>
          <w:i/>
          <w:kern w:val="0"/>
          <w:sz w:val="20"/>
          <w:szCs w:val="16"/>
          <w:u w:val="single"/>
          <w:lang w:eastAsia="en-US"/>
        </w:rPr>
        <w:t>Congestion control</w:t>
      </w:r>
    </w:p>
    <w:p w14:paraId="7A54DC15" w14:textId="77777777" w:rsidR="00AD57C6" w:rsidRDefault="00AD57C6" w:rsidP="00893F35">
      <w:pPr>
        <w:pStyle w:val="10"/>
        <w:rPr>
          <w:rFonts w:ascii="Times New Roman" w:hAnsi="Times New Roman" w:cs="Times New Roman"/>
          <w:b/>
          <w:i/>
          <w:kern w:val="0"/>
          <w:sz w:val="20"/>
          <w:szCs w:val="16"/>
          <w:u w:val="single"/>
          <w:lang w:eastAsia="en-US"/>
        </w:rPr>
      </w:pPr>
    </w:p>
    <w:p w14:paraId="796C12BF" w14:textId="60FE5CF5" w:rsidR="00AD57C6" w:rsidRPr="00AD57C6" w:rsidRDefault="00AD57C6" w:rsidP="00AD57C6">
      <w:pPr>
        <w:rPr>
          <w:b/>
        </w:rPr>
      </w:pPr>
      <w:r w:rsidRPr="00AD57C6">
        <w:rPr>
          <w:b/>
        </w:rPr>
        <w:t xml:space="preserve">Proposal </w:t>
      </w:r>
      <w:r w:rsidR="00B95D4D">
        <w:rPr>
          <w:b/>
        </w:rPr>
        <w:t>9</w:t>
      </w:r>
      <w:r w:rsidRPr="00AD57C6">
        <w:rPr>
          <w:b/>
        </w:rPr>
        <w:t>, RAN3 agree to introduce an indication over NGAP from SMF to NG-RAN node to trigger ECN marking in NG-RAN for congestion purpose.</w:t>
      </w:r>
    </w:p>
    <w:p w14:paraId="42182E89" w14:textId="04D4F9A1" w:rsidR="00AD57C6" w:rsidRPr="00AD57C6" w:rsidRDefault="00AD57C6" w:rsidP="00AD57C6">
      <w:pPr>
        <w:rPr>
          <w:b/>
        </w:rPr>
      </w:pPr>
      <w:r w:rsidRPr="00AD57C6">
        <w:rPr>
          <w:b/>
        </w:rPr>
        <w:t xml:space="preserve">Proposal </w:t>
      </w:r>
      <w:r w:rsidR="00B95D4D">
        <w:rPr>
          <w:b/>
        </w:rPr>
        <w:t>10</w:t>
      </w:r>
      <w:bookmarkStart w:id="4" w:name="_GoBack"/>
      <w:bookmarkEnd w:id="4"/>
      <w:r w:rsidRPr="00AD57C6">
        <w:rPr>
          <w:b/>
        </w:rPr>
        <w:t>, PSI should be considered when discard operation during congestion is performed.</w:t>
      </w:r>
    </w:p>
    <w:p w14:paraId="193FD945" w14:textId="41EEED5D" w:rsidR="00CD4C7B" w:rsidRPr="006E13D1" w:rsidRDefault="00342065" w:rsidP="00CD4C7B">
      <w:pPr>
        <w:pStyle w:val="1"/>
      </w:pPr>
      <w:r>
        <w:t>4</w:t>
      </w:r>
      <w:r>
        <w:tab/>
      </w:r>
      <w:r w:rsidR="00CD4C7B" w:rsidRPr="006E13D1">
        <w:t>References</w:t>
      </w:r>
    </w:p>
    <w:p w14:paraId="1D76B59F" w14:textId="1CA69C5B" w:rsidR="00E10D86" w:rsidRDefault="00973359" w:rsidP="00C95C04">
      <w:pPr>
        <w:overflowPunct w:val="0"/>
        <w:autoSpaceDE w:val="0"/>
        <w:autoSpaceDN w:val="0"/>
        <w:adjustRightInd w:val="0"/>
        <w:ind w:left="567" w:hanging="567"/>
        <w:textAlignment w:val="baseline"/>
      </w:pPr>
      <w:bookmarkStart w:id="5" w:name="Ref_WID"/>
      <w:r w:rsidRPr="00F13C4F">
        <w:rPr>
          <w:lang w:eastAsia="zh-CN"/>
        </w:rPr>
        <w:t>[</w:t>
      </w:r>
      <w:r w:rsidRPr="00F13C4F">
        <w:rPr>
          <w:noProof/>
        </w:rPr>
        <w:fldChar w:fldCharType="begin"/>
      </w:r>
      <w:r w:rsidRPr="00F13C4F">
        <w:rPr>
          <w:noProof/>
        </w:rPr>
        <w:instrText xml:space="preserve"> SEQ Ref \* MERGEFORMAT </w:instrText>
      </w:r>
      <w:r w:rsidRPr="00F13C4F">
        <w:rPr>
          <w:noProof/>
        </w:rPr>
        <w:fldChar w:fldCharType="separate"/>
      </w:r>
      <w:r>
        <w:rPr>
          <w:noProof/>
        </w:rPr>
        <w:t>1</w:t>
      </w:r>
      <w:r w:rsidRPr="00F13C4F">
        <w:rPr>
          <w:noProof/>
        </w:rPr>
        <w:fldChar w:fldCharType="end"/>
      </w:r>
      <w:r w:rsidRPr="00F13C4F">
        <w:rPr>
          <w:lang w:eastAsia="zh-CN"/>
        </w:rPr>
        <w:t>]</w:t>
      </w:r>
      <w:bookmarkEnd w:id="5"/>
      <w:r w:rsidRPr="00F13C4F">
        <w:rPr>
          <w:lang w:eastAsia="zh-CN"/>
        </w:rPr>
        <w:t xml:space="preserve"> </w:t>
      </w:r>
      <w:hyperlink r:id="rId8" w:history="1">
        <w:r>
          <w:rPr>
            <w:rStyle w:val="a6"/>
          </w:rPr>
          <w:t>RP-230786</w:t>
        </w:r>
      </w:hyperlink>
      <w:r w:rsidRPr="00F13C4F">
        <w:t xml:space="preserve">, </w:t>
      </w:r>
      <w:r>
        <w:t xml:space="preserve">Nokia </w:t>
      </w:r>
      <w:r>
        <w:rPr>
          <w:i/>
          <w:iCs/>
        </w:rPr>
        <w:t>et al</w:t>
      </w:r>
      <w:r>
        <w:t xml:space="preserve">, </w:t>
      </w:r>
      <w:r w:rsidRPr="00F13C4F">
        <w:t>"</w:t>
      </w:r>
      <w:r w:rsidRPr="00975CA3">
        <w:t>Updated WID on XR Enhancements for NR</w:t>
      </w:r>
      <w:r w:rsidRPr="00F13C4F">
        <w:t>"</w:t>
      </w:r>
    </w:p>
    <w:p w14:paraId="3EC90755" w14:textId="17AD4E71" w:rsidR="00973359" w:rsidRDefault="00973359" w:rsidP="00C95C04">
      <w:pPr>
        <w:overflowPunct w:val="0"/>
        <w:autoSpaceDE w:val="0"/>
        <w:autoSpaceDN w:val="0"/>
        <w:adjustRightInd w:val="0"/>
        <w:ind w:left="567" w:hanging="567"/>
        <w:textAlignment w:val="baseline"/>
      </w:pPr>
      <w:r>
        <w:t xml:space="preserve">[2] TS 23.501 </w:t>
      </w:r>
      <w:r w:rsidR="009F2C4A" w:rsidRPr="009F2C4A">
        <w:t xml:space="preserve">V18.2.2 </w:t>
      </w:r>
      <w:r w:rsidR="009F2C4A" w:rsidRPr="001B7C50">
        <w:t>System architecture for the 5G System (5GS);</w:t>
      </w:r>
    </w:p>
    <w:p w14:paraId="6EA706E9" w14:textId="5408056E" w:rsidR="00701C4D" w:rsidRPr="00CD4C7B" w:rsidRDefault="00701C4D" w:rsidP="00C95C04">
      <w:pPr>
        <w:overflowPunct w:val="0"/>
        <w:autoSpaceDE w:val="0"/>
        <w:autoSpaceDN w:val="0"/>
        <w:adjustRightInd w:val="0"/>
        <w:ind w:left="567" w:hanging="567"/>
        <w:textAlignment w:val="baseline"/>
      </w:pPr>
      <w:r>
        <w:t>[3]</w:t>
      </w:r>
      <w:r w:rsidRPr="00701C4D">
        <w:t xml:space="preserve"> S2-2308197</w:t>
      </w:r>
      <w:r>
        <w:t xml:space="preserve">, </w:t>
      </w:r>
      <w:r w:rsidRPr="00701C4D">
        <w:t>LS reply on TSCAI for XR</w:t>
      </w:r>
      <w:r>
        <w:t>, SA2</w:t>
      </w:r>
    </w:p>
    <w:p w14:paraId="0BA2BD6A" w14:textId="4085AE08"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847D2" w14:textId="77777777" w:rsidR="008B2AE6" w:rsidRDefault="008B2AE6">
      <w:r>
        <w:separator/>
      </w:r>
    </w:p>
  </w:endnote>
  <w:endnote w:type="continuationSeparator" w:id="0">
    <w:p w14:paraId="1DC82136" w14:textId="77777777" w:rsidR="008B2AE6" w:rsidRDefault="008B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A5E0E" w14:textId="77777777" w:rsidR="008B2AE6" w:rsidRDefault="008B2AE6">
      <w:r>
        <w:separator/>
      </w:r>
    </w:p>
  </w:footnote>
  <w:footnote w:type="continuationSeparator" w:id="0">
    <w:p w14:paraId="280EC628" w14:textId="77777777" w:rsidR="008B2AE6" w:rsidRDefault="008B2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9"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1"/>
  </w:num>
  <w:num w:numId="6">
    <w:abstractNumId w:val="6"/>
  </w:num>
  <w:num w:numId="7">
    <w:abstractNumId w:val="14"/>
  </w:num>
  <w:num w:numId="8">
    <w:abstractNumId w:val="16"/>
  </w:num>
  <w:num w:numId="9">
    <w:abstractNumId w:val="11"/>
  </w:num>
  <w:num w:numId="10">
    <w:abstractNumId w:val="13"/>
  </w:num>
  <w:num w:numId="11">
    <w:abstractNumId w:val="4"/>
  </w:num>
  <w:num w:numId="12">
    <w:abstractNumId w:val="18"/>
  </w:num>
  <w:num w:numId="13">
    <w:abstractNumId w:val="19"/>
  </w:num>
  <w:num w:numId="14">
    <w:abstractNumId w:val="2"/>
  </w:num>
  <w:num w:numId="15">
    <w:abstractNumId w:val="10"/>
  </w:num>
  <w:num w:numId="16">
    <w:abstractNumId w:val="20"/>
  </w:num>
  <w:num w:numId="17">
    <w:abstractNumId w:val="12"/>
  </w:num>
  <w:num w:numId="18">
    <w:abstractNumId w:val="3"/>
  </w:num>
  <w:num w:numId="19">
    <w:abstractNumId w:val="8"/>
  </w:num>
  <w:num w:numId="20">
    <w:abstractNumId w:val="9"/>
  </w:num>
  <w:num w:numId="21">
    <w:abstractNumId w:val="17"/>
  </w:num>
  <w:num w:numId="22">
    <w:abstractNumId w:val="22"/>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1B8E"/>
    <w:rsid w:val="0001349A"/>
    <w:rsid w:val="00021025"/>
    <w:rsid w:val="00032A02"/>
    <w:rsid w:val="00033397"/>
    <w:rsid w:val="000342C7"/>
    <w:rsid w:val="00040095"/>
    <w:rsid w:val="00044662"/>
    <w:rsid w:val="00051A1C"/>
    <w:rsid w:val="0005563E"/>
    <w:rsid w:val="00073043"/>
    <w:rsid w:val="00076AEC"/>
    <w:rsid w:val="00080512"/>
    <w:rsid w:val="00083F0D"/>
    <w:rsid w:val="00086671"/>
    <w:rsid w:val="000B7BCF"/>
    <w:rsid w:val="000C1506"/>
    <w:rsid w:val="000C3FAE"/>
    <w:rsid w:val="000C556D"/>
    <w:rsid w:val="000D376D"/>
    <w:rsid w:val="000D58AB"/>
    <w:rsid w:val="000E13A5"/>
    <w:rsid w:val="000E1E22"/>
    <w:rsid w:val="000F77FD"/>
    <w:rsid w:val="0010565B"/>
    <w:rsid w:val="00105B5C"/>
    <w:rsid w:val="0010667C"/>
    <w:rsid w:val="00107326"/>
    <w:rsid w:val="001075B7"/>
    <w:rsid w:val="001265F8"/>
    <w:rsid w:val="001370F2"/>
    <w:rsid w:val="001549DD"/>
    <w:rsid w:val="00161C15"/>
    <w:rsid w:val="001823DB"/>
    <w:rsid w:val="00190CAC"/>
    <w:rsid w:val="00192F70"/>
    <w:rsid w:val="00194CD0"/>
    <w:rsid w:val="001A6F98"/>
    <w:rsid w:val="001B03A2"/>
    <w:rsid w:val="001B08B3"/>
    <w:rsid w:val="001C4281"/>
    <w:rsid w:val="001D0D3F"/>
    <w:rsid w:val="001E39D1"/>
    <w:rsid w:val="001E6294"/>
    <w:rsid w:val="001F168B"/>
    <w:rsid w:val="001F70B7"/>
    <w:rsid w:val="00225F6D"/>
    <w:rsid w:val="0022606D"/>
    <w:rsid w:val="00230143"/>
    <w:rsid w:val="002305DD"/>
    <w:rsid w:val="00243BC7"/>
    <w:rsid w:val="00250D89"/>
    <w:rsid w:val="002546FB"/>
    <w:rsid w:val="002623FC"/>
    <w:rsid w:val="002724FC"/>
    <w:rsid w:val="002747EC"/>
    <w:rsid w:val="002855BF"/>
    <w:rsid w:val="002868BC"/>
    <w:rsid w:val="002953B2"/>
    <w:rsid w:val="002A0B34"/>
    <w:rsid w:val="002C3877"/>
    <w:rsid w:val="002D12AE"/>
    <w:rsid w:val="002E1692"/>
    <w:rsid w:val="002F0D22"/>
    <w:rsid w:val="002F5942"/>
    <w:rsid w:val="00303236"/>
    <w:rsid w:val="0030392F"/>
    <w:rsid w:val="003172DC"/>
    <w:rsid w:val="003238E8"/>
    <w:rsid w:val="00326069"/>
    <w:rsid w:val="003409F2"/>
    <w:rsid w:val="00342065"/>
    <w:rsid w:val="003454FC"/>
    <w:rsid w:val="00353B12"/>
    <w:rsid w:val="00353F47"/>
    <w:rsid w:val="0035462D"/>
    <w:rsid w:val="00362CDE"/>
    <w:rsid w:val="00363177"/>
    <w:rsid w:val="003702F7"/>
    <w:rsid w:val="003717A7"/>
    <w:rsid w:val="00385F81"/>
    <w:rsid w:val="00395043"/>
    <w:rsid w:val="003B3FB3"/>
    <w:rsid w:val="003B5FD6"/>
    <w:rsid w:val="003C4E37"/>
    <w:rsid w:val="003D1BF5"/>
    <w:rsid w:val="003D1D5B"/>
    <w:rsid w:val="003E1194"/>
    <w:rsid w:val="003E16BE"/>
    <w:rsid w:val="003E7223"/>
    <w:rsid w:val="00401855"/>
    <w:rsid w:val="00406760"/>
    <w:rsid w:val="00420EAB"/>
    <w:rsid w:val="00455983"/>
    <w:rsid w:val="00464695"/>
    <w:rsid w:val="00480E3E"/>
    <w:rsid w:val="00484182"/>
    <w:rsid w:val="004B3B48"/>
    <w:rsid w:val="004C2942"/>
    <w:rsid w:val="004C53DC"/>
    <w:rsid w:val="004C5539"/>
    <w:rsid w:val="004D014F"/>
    <w:rsid w:val="004D3578"/>
    <w:rsid w:val="004D380D"/>
    <w:rsid w:val="004D3F58"/>
    <w:rsid w:val="004D5E47"/>
    <w:rsid w:val="004E0173"/>
    <w:rsid w:val="004E213A"/>
    <w:rsid w:val="004E21FC"/>
    <w:rsid w:val="004E6C01"/>
    <w:rsid w:val="004F02D5"/>
    <w:rsid w:val="004F1AB3"/>
    <w:rsid w:val="004F3CE6"/>
    <w:rsid w:val="00503171"/>
    <w:rsid w:val="00505507"/>
    <w:rsid w:val="00507128"/>
    <w:rsid w:val="00507FC6"/>
    <w:rsid w:val="00513594"/>
    <w:rsid w:val="005153FE"/>
    <w:rsid w:val="005240A4"/>
    <w:rsid w:val="00531884"/>
    <w:rsid w:val="00531C12"/>
    <w:rsid w:val="00534DA0"/>
    <w:rsid w:val="0053668B"/>
    <w:rsid w:val="00540B31"/>
    <w:rsid w:val="00543E6C"/>
    <w:rsid w:val="00544635"/>
    <w:rsid w:val="005608F0"/>
    <w:rsid w:val="005626DD"/>
    <w:rsid w:val="00565087"/>
    <w:rsid w:val="0056573F"/>
    <w:rsid w:val="00565BE9"/>
    <w:rsid w:val="00571CE2"/>
    <w:rsid w:val="0057579F"/>
    <w:rsid w:val="00587958"/>
    <w:rsid w:val="00590646"/>
    <w:rsid w:val="00596278"/>
    <w:rsid w:val="005A4971"/>
    <w:rsid w:val="005B1232"/>
    <w:rsid w:val="005B2EEF"/>
    <w:rsid w:val="005B6719"/>
    <w:rsid w:val="005C2C09"/>
    <w:rsid w:val="005D0F3B"/>
    <w:rsid w:val="005D4274"/>
    <w:rsid w:val="005E3C56"/>
    <w:rsid w:val="005F1BD4"/>
    <w:rsid w:val="00605E3E"/>
    <w:rsid w:val="00606DA9"/>
    <w:rsid w:val="00606EC0"/>
    <w:rsid w:val="006109A4"/>
    <w:rsid w:val="00611566"/>
    <w:rsid w:val="00611D47"/>
    <w:rsid w:val="006225FD"/>
    <w:rsid w:val="00624A74"/>
    <w:rsid w:val="006327AD"/>
    <w:rsid w:val="0063464F"/>
    <w:rsid w:val="006538D4"/>
    <w:rsid w:val="00655503"/>
    <w:rsid w:val="00656E1E"/>
    <w:rsid w:val="006604E4"/>
    <w:rsid w:val="00663FDF"/>
    <w:rsid w:val="006649FF"/>
    <w:rsid w:val="0067782C"/>
    <w:rsid w:val="006B36A5"/>
    <w:rsid w:val="006B3E5D"/>
    <w:rsid w:val="006C3B25"/>
    <w:rsid w:val="006C54B5"/>
    <w:rsid w:val="006D1E24"/>
    <w:rsid w:val="006E5842"/>
    <w:rsid w:val="006E7E17"/>
    <w:rsid w:val="006F563D"/>
    <w:rsid w:val="00701C4D"/>
    <w:rsid w:val="00702BDF"/>
    <w:rsid w:val="00703340"/>
    <w:rsid w:val="0071107C"/>
    <w:rsid w:val="00734A5B"/>
    <w:rsid w:val="00741EC5"/>
    <w:rsid w:val="00743525"/>
    <w:rsid w:val="00744E76"/>
    <w:rsid w:val="007476DB"/>
    <w:rsid w:val="00752C31"/>
    <w:rsid w:val="007535EC"/>
    <w:rsid w:val="00754BC0"/>
    <w:rsid w:val="00756B13"/>
    <w:rsid w:val="00757D40"/>
    <w:rsid w:val="00767CDA"/>
    <w:rsid w:val="0077054F"/>
    <w:rsid w:val="00774846"/>
    <w:rsid w:val="00781F0F"/>
    <w:rsid w:val="0078727C"/>
    <w:rsid w:val="00797225"/>
    <w:rsid w:val="00797D4B"/>
    <w:rsid w:val="007A1BCE"/>
    <w:rsid w:val="007C095F"/>
    <w:rsid w:val="007C33D0"/>
    <w:rsid w:val="007C36EF"/>
    <w:rsid w:val="007D41F8"/>
    <w:rsid w:val="007D5902"/>
    <w:rsid w:val="007E4F76"/>
    <w:rsid w:val="007F2676"/>
    <w:rsid w:val="007F3F5F"/>
    <w:rsid w:val="007F48D9"/>
    <w:rsid w:val="00800963"/>
    <w:rsid w:val="00802106"/>
    <w:rsid w:val="008028A4"/>
    <w:rsid w:val="00806520"/>
    <w:rsid w:val="008223CA"/>
    <w:rsid w:val="00830106"/>
    <w:rsid w:val="00840916"/>
    <w:rsid w:val="008415DA"/>
    <w:rsid w:val="00847234"/>
    <w:rsid w:val="00853EDD"/>
    <w:rsid w:val="008604EE"/>
    <w:rsid w:val="00865B05"/>
    <w:rsid w:val="0087030A"/>
    <w:rsid w:val="0087285C"/>
    <w:rsid w:val="0087401D"/>
    <w:rsid w:val="008768CA"/>
    <w:rsid w:val="00880559"/>
    <w:rsid w:val="00882197"/>
    <w:rsid w:val="00893F35"/>
    <w:rsid w:val="008975A9"/>
    <w:rsid w:val="008A79DE"/>
    <w:rsid w:val="008B2AE6"/>
    <w:rsid w:val="008C2835"/>
    <w:rsid w:val="008C490B"/>
    <w:rsid w:val="008F7E42"/>
    <w:rsid w:val="0090271F"/>
    <w:rsid w:val="00903D8C"/>
    <w:rsid w:val="00904D26"/>
    <w:rsid w:val="00917051"/>
    <w:rsid w:val="009248F3"/>
    <w:rsid w:val="00925EC3"/>
    <w:rsid w:val="009321BB"/>
    <w:rsid w:val="00942EC2"/>
    <w:rsid w:val="009518E0"/>
    <w:rsid w:val="00952D8F"/>
    <w:rsid w:val="00954BCB"/>
    <w:rsid w:val="00961B32"/>
    <w:rsid w:val="009713A1"/>
    <w:rsid w:val="00971683"/>
    <w:rsid w:val="00972FD7"/>
    <w:rsid w:val="00973070"/>
    <w:rsid w:val="00973359"/>
    <w:rsid w:val="00974BB0"/>
    <w:rsid w:val="00981A36"/>
    <w:rsid w:val="009A6E4F"/>
    <w:rsid w:val="009B4F59"/>
    <w:rsid w:val="009C4D5C"/>
    <w:rsid w:val="009D0A28"/>
    <w:rsid w:val="009F2C4A"/>
    <w:rsid w:val="009F3B54"/>
    <w:rsid w:val="009F75AB"/>
    <w:rsid w:val="009F7E6E"/>
    <w:rsid w:val="00A01D0D"/>
    <w:rsid w:val="00A10F02"/>
    <w:rsid w:val="00A2199E"/>
    <w:rsid w:val="00A31288"/>
    <w:rsid w:val="00A40F9F"/>
    <w:rsid w:val="00A53724"/>
    <w:rsid w:val="00A61FEF"/>
    <w:rsid w:val="00A64C87"/>
    <w:rsid w:val="00A82346"/>
    <w:rsid w:val="00A8361A"/>
    <w:rsid w:val="00A8557C"/>
    <w:rsid w:val="00A87C6D"/>
    <w:rsid w:val="00A9671C"/>
    <w:rsid w:val="00AA08E4"/>
    <w:rsid w:val="00AA4CA9"/>
    <w:rsid w:val="00AB6AAB"/>
    <w:rsid w:val="00AC3663"/>
    <w:rsid w:val="00AC41D6"/>
    <w:rsid w:val="00AD4BCF"/>
    <w:rsid w:val="00AD57C6"/>
    <w:rsid w:val="00AF2519"/>
    <w:rsid w:val="00AF4A8E"/>
    <w:rsid w:val="00AF78D5"/>
    <w:rsid w:val="00B1063A"/>
    <w:rsid w:val="00B15449"/>
    <w:rsid w:val="00B2403B"/>
    <w:rsid w:val="00B37198"/>
    <w:rsid w:val="00B41851"/>
    <w:rsid w:val="00B502AA"/>
    <w:rsid w:val="00B503D9"/>
    <w:rsid w:val="00B527CD"/>
    <w:rsid w:val="00B53E35"/>
    <w:rsid w:val="00B550AA"/>
    <w:rsid w:val="00B6745D"/>
    <w:rsid w:val="00B8627F"/>
    <w:rsid w:val="00B95D4D"/>
    <w:rsid w:val="00B9781E"/>
    <w:rsid w:val="00BA14CB"/>
    <w:rsid w:val="00BA6387"/>
    <w:rsid w:val="00BA6755"/>
    <w:rsid w:val="00BC1318"/>
    <w:rsid w:val="00BC1C0F"/>
    <w:rsid w:val="00BD527F"/>
    <w:rsid w:val="00BD631D"/>
    <w:rsid w:val="00BE776E"/>
    <w:rsid w:val="00BF768D"/>
    <w:rsid w:val="00BF79F1"/>
    <w:rsid w:val="00C02916"/>
    <w:rsid w:val="00C03035"/>
    <w:rsid w:val="00C275BC"/>
    <w:rsid w:val="00C33079"/>
    <w:rsid w:val="00C365F1"/>
    <w:rsid w:val="00C43B31"/>
    <w:rsid w:val="00C43EAD"/>
    <w:rsid w:val="00C4534B"/>
    <w:rsid w:val="00C50536"/>
    <w:rsid w:val="00C55EB7"/>
    <w:rsid w:val="00C56954"/>
    <w:rsid w:val="00C671C2"/>
    <w:rsid w:val="00C866E9"/>
    <w:rsid w:val="00C930EE"/>
    <w:rsid w:val="00C95C04"/>
    <w:rsid w:val="00C95FD1"/>
    <w:rsid w:val="00CA1A25"/>
    <w:rsid w:val="00CA276C"/>
    <w:rsid w:val="00CA3D0C"/>
    <w:rsid w:val="00CB6651"/>
    <w:rsid w:val="00CB6887"/>
    <w:rsid w:val="00CC5CB4"/>
    <w:rsid w:val="00CC5DE7"/>
    <w:rsid w:val="00CC64B4"/>
    <w:rsid w:val="00CD4C7B"/>
    <w:rsid w:val="00CE6160"/>
    <w:rsid w:val="00CF1FC5"/>
    <w:rsid w:val="00CF3EED"/>
    <w:rsid w:val="00D03D06"/>
    <w:rsid w:val="00D22038"/>
    <w:rsid w:val="00D23014"/>
    <w:rsid w:val="00D30EDB"/>
    <w:rsid w:val="00D407F9"/>
    <w:rsid w:val="00D45717"/>
    <w:rsid w:val="00D738D6"/>
    <w:rsid w:val="00D764AE"/>
    <w:rsid w:val="00D80795"/>
    <w:rsid w:val="00D87E00"/>
    <w:rsid w:val="00D908B4"/>
    <w:rsid w:val="00D90D48"/>
    <w:rsid w:val="00D9134D"/>
    <w:rsid w:val="00D93A4C"/>
    <w:rsid w:val="00D97CD9"/>
    <w:rsid w:val="00DA5329"/>
    <w:rsid w:val="00DA7A03"/>
    <w:rsid w:val="00DB1818"/>
    <w:rsid w:val="00DB1FAA"/>
    <w:rsid w:val="00DC1445"/>
    <w:rsid w:val="00DC309B"/>
    <w:rsid w:val="00DC4DA2"/>
    <w:rsid w:val="00DC6AFC"/>
    <w:rsid w:val="00DD0BEB"/>
    <w:rsid w:val="00DD2706"/>
    <w:rsid w:val="00DD41D3"/>
    <w:rsid w:val="00DE1406"/>
    <w:rsid w:val="00E07838"/>
    <w:rsid w:val="00E10D86"/>
    <w:rsid w:val="00E11DB4"/>
    <w:rsid w:val="00E13EB0"/>
    <w:rsid w:val="00E152AD"/>
    <w:rsid w:val="00E16269"/>
    <w:rsid w:val="00E305A4"/>
    <w:rsid w:val="00E3118D"/>
    <w:rsid w:val="00E31392"/>
    <w:rsid w:val="00E340BC"/>
    <w:rsid w:val="00E51F8B"/>
    <w:rsid w:val="00E62835"/>
    <w:rsid w:val="00E77645"/>
    <w:rsid w:val="00E852FF"/>
    <w:rsid w:val="00E90A16"/>
    <w:rsid w:val="00E90ABE"/>
    <w:rsid w:val="00E9151F"/>
    <w:rsid w:val="00EA1D56"/>
    <w:rsid w:val="00EA22F8"/>
    <w:rsid w:val="00EB64B9"/>
    <w:rsid w:val="00EC4A25"/>
    <w:rsid w:val="00ED0D91"/>
    <w:rsid w:val="00ED1751"/>
    <w:rsid w:val="00ED7F72"/>
    <w:rsid w:val="00EE022B"/>
    <w:rsid w:val="00EE0A1E"/>
    <w:rsid w:val="00EF2DFA"/>
    <w:rsid w:val="00EF414A"/>
    <w:rsid w:val="00EF47CB"/>
    <w:rsid w:val="00F025A2"/>
    <w:rsid w:val="00F13F46"/>
    <w:rsid w:val="00F2026E"/>
    <w:rsid w:val="00F2210A"/>
    <w:rsid w:val="00F37743"/>
    <w:rsid w:val="00F52DB4"/>
    <w:rsid w:val="00F54114"/>
    <w:rsid w:val="00F54A3D"/>
    <w:rsid w:val="00F653B8"/>
    <w:rsid w:val="00F76F8F"/>
    <w:rsid w:val="00F80CE9"/>
    <w:rsid w:val="00FA1266"/>
    <w:rsid w:val="00FB2BEA"/>
    <w:rsid w:val="00FB6608"/>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uiPriority w:val="99"/>
    <w:qFormat/>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b">
    <w:name w:val="caption"/>
    <w:basedOn w:val="a"/>
    <w:next w:val="a"/>
    <w:unhideWhenUsed/>
    <w:qFormat/>
    <w:rsid w:val="00E13EB0"/>
    <w:pPr>
      <w:spacing w:after="200"/>
    </w:pPr>
    <w:rPr>
      <w:i/>
      <w:iCs/>
      <w:color w:val="44546A" w:themeColor="text2"/>
      <w:sz w:val="18"/>
      <w:szCs w:val="18"/>
    </w:rPr>
  </w:style>
  <w:style w:type="paragraph" w:customStyle="1" w:styleId="10">
    <w:name w:val="正文1"/>
    <w:rsid w:val="00E90A16"/>
    <w:pPr>
      <w:jc w:val="both"/>
    </w:pPr>
    <w:rPr>
      <w:rFonts w:ascii="Calibri" w:hAnsi="Calibri" w:cs="Calibri"/>
      <w:kern w:val="2"/>
      <w:sz w:val="21"/>
      <w:szCs w:val="21"/>
      <w:lang w:val="en-US" w:eastAsia="zh-CN"/>
    </w:rPr>
  </w:style>
  <w:style w:type="paragraph" w:customStyle="1" w:styleId="20">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c">
    <w:name w:val="缺省文本"/>
    <w:basedOn w:val="a"/>
    <w:rsid w:val="00AA4CA9"/>
    <w:pPr>
      <w:widowControl w:val="0"/>
      <w:autoSpaceDE w:val="0"/>
      <w:autoSpaceDN w:val="0"/>
      <w:adjustRightInd w:val="0"/>
      <w:spacing w:after="0" w:line="360" w:lineRule="auto"/>
    </w:pPr>
    <w:rPr>
      <w:sz w:val="21"/>
      <w:lang w:val="en-US" w:eastAsia="zh-CN"/>
    </w:rPr>
  </w:style>
  <w:style w:type="paragraph" w:styleId="21">
    <w:name w:val="index 2"/>
    <w:basedOn w:val="11"/>
    <w:rsid w:val="004F1AB3"/>
    <w:pPr>
      <w:keepLines/>
      <w:overflowPunct w:val="0"/>
      <w:autoSpaceDE w:val="0"/>
      <w:autoSpaceDN w:val="0"/>
      <w:adjustRightInd w:val="0"/>
      <w:ind w:left="284" w:firstLine="0"/>
      <w:textAlignment w:val="baseline"/>
    </w:pPr>
    <w:rPr>
      <w:sz w:val="22"/>
      <w:lang w:eastAsia="zh-CN"/>
    </w:rPr>
  </w:style>
  <w:style w:type="paragraph" w:styleId="11">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d">
    <w:name w:val="annotation reference"/>
    <w:basedOn w:val="a0"/>
    <w:rsid w:val="00353F47"/>
    <w:rPr>
      <w:sz w:val="16"/>
      <w:szCs w:val="16"/>
    </w:rPr>
  </w:style>
  <w:style w:type="paragraph" w:styleId="ae">
    <w:name w:val="annotation text"/>
    <w:basedOn w:val="a"/>
    <w:link w:val="af"/>
    <w:rsid w:val="00353F47"/>
  </w:style>
  <w:style w:type="character" w:customStyle="1" w:styleId="af">
    <w:name w:val="批注文字 字符"/>
    <w:basedOn w:val="a0"/>
    <w:link w:val="ae"/>
    <w:rsid w:val="00353F47"/>
    <w:rPr>
      <w:lang w:val="en-GB" w:eastAsia="en-US"/>
    </w:rPr>
  </w:style>
  <w:style w:type="paragraph" w:styleId="af0">
    <w:name w:val="annotation subject"/>
    <w:basedOn w:val="ae"/>
    <w:next w:val="ae"/>
    <w:link w:val="af1"/>
    <w:rsid w:val="00353F47"/>
    <w:rPr>
      <w:b/>
      <w:bCs/>
    </w:rPr>
  </w:style>
  <w:style w:type="character" w:customStyle="1" w:styleId="af1">
    <w:name w:val="批注主题 字符"/>
    <w:basedOn w:val="af"/>
    <w:link w:val="af0"/>
    <w:rsid w:val="00353F47"/>
    <w:rPr>
      <w:b/>
      <w:bCs/>
      <w:lang w:val="en-GB" w:eastAsia="en-US"/>
    </w:rPr>
  </w:style>
  <w:style w:type="paragraph" w:styleId="af2">
    <w:name w:val="Balloon Text"/>
    <w:basedOn w:val="a"/>
    <w:link w:val="af3"/>
    <w:semiHidden/>
    <w:unhideWhenUsed/>
    <w:rsid w:val="00353F47"/>
    <w:pPr>
      <w:spacing w:after="0"/>
    </w:pPr>
    <w:rPr>
      <w:rFonts w:ascii="Microsoft YaHei UI" w:eastAsia="Microsoft YaHei UI"/>
      <w:sz w:val="18"/>
      <w:szCs w:val="18"/>
    </w:rPr>
  </w:style>
  <w:style w:type="character" w:customStyle="1" w:styleId="af3">
    <w:name w:val="批注框文本 字符"/>
    <w:basedOn w:val="a0"/>
    <w:link w:val="af2"/>
    <w:semiHidden/>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002515205">
      <w:bodyDiv w:val="1"/>
      <w:marLeft w:val="0"/>
      <w:marRight w:val="0"/>
      <w:marTop w:val="0"/>
      <w:marBottom w:val="0"/>
      <w:divBdr>
        <w:top w:val="none" w:sz="0" w:space="0" w:color="auto"/>
        <w:left w:val="none" w:sz="0" w:space="0" w:color="auto"/>
        <w:bottom w:val="none" w:sz="0" w:space="0" w:color="auto"/>
        <w:right w:val="none" w:sz="0" w:space="0" w:color="auto"/>
      </w:divBdr>
      <w:divsChild>
        <w:div w:id="155281187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9/Docs/RP-2307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39EB6-4284-4B29-B84F-9E3C5790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1458</Words>
  <Characters>8316</Characters>
  <Application>Microsoft Office Word</Application>
  <DocSecurity>0</DocSecurity>
  <Lines>69</Lines>
  <Paragraphs>19</Paragraphs>
  <ScaleCrop>false</ScaleCrop>
  <Company/>
  <LinksUpToDate>false</LinksUpToDate>
  <CharactersWithSpaces>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2023-08-11T06:08:00Z</dcterms:created>
  <dcterms:modified xsi:type="dcterms:W3CDTF">2023-08-11T06:48:00Z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38940d4032aa11ee8000092000000820">
    <vt:lpwstr>CWMp1KVrSKILx31NgjBX1PqUC1UHabvGmet5MBrC9YN07arInxxHLN0RQrORE3Vic5WrKmRF7HLvcE0GZaeKer7Ug==</vt:lpwstr>
  </property>
  <property fmtid="{D5CDD505-2E9C-101B-9397-08002B2CF9AE}" pid="4" name="MSIP_Label_7bd1f144-26ac-4410-8fdb-05c7de218e82_ActionId">
    <vt:lpwstr>4bd458a7-7b2b-4f13-a406-9b2028548460</vt:lpwstr>
  </property>
  <property fmtid="{D5CDD505-2E9C-101B-9397-08002B2CF9AE}" pid="5" name="MSIP_Label_7bd1f144-26ac-4410-8fdb-05c7de218e82_ContentBits">
    <vt:lpwstr>3</vt:lpwstr>
  </property>
  <property fmtid="{D5CDD505-2E9C-101B-9397-08002B2CF9AE}" pid="6" name="MSIP_Label_7bd1f144-26ac-4410-8fdb-05c7de218e82_Enabled">
    <vt:lpwstr>true</vt:lpwstr>
  </property>
  <property fmtid="{D5CDD505-2E9C-101B-9397-08002B2CF9AE}" pid="7" name="MSIP_Label_7bd1f144-26ac-4410-8fdb-05c7de218e82_Method">
    <vt:lpwstr>Standard</vt:lpwstr>
  </property>
  <property fmtid="{D5CDD505-2E9C-101B-9397-08002B2CF9AE}" pid="8" name="MSIP_Label_7bd1f144-26ac-4410-8fdb-05c7de218e82_Name">
    <vt:lpwstr>FR Usage restreint</vt:lpwstr>
  </property>
  <property fmtid="{D5CDD505-2E9C-101B-9397-08002B2CF9AE}" pid="9" name="MSIP_Label_7bd1f144-26ac-4410-8fdb-05c7de218e82_SetDate">
    <vt:lpwstr>2022-10-11T12:46:05Z</vt:lpwstr>
  </property>
  <property fmtid="{D5CDD505-2E9C-101B-9397-08002B2CF9AE}" pid="10" name="MSIP_Label_7bd1f144-26ac-4410-8fdb-05c7de218e82_SiteId">
    <vt:lpwstr>8b87af7d-8647-4dc7-8df4-5f69a2011bb5</vt:lpwstr>
  </property>
</Properties>
</file>